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1C1" w:rsidRDefault="00E3562C" w:rsidP="00C757E0">
      <w:pPr>
        <w:spacing w:line="700" w:lineRule="exact"/>
        <w:ind w:firstLineChars="200" w:firstLine="801"/>
        <w:jc w:val="center"/>
        <w:rPr>
          <w:rFonts w:ascii="方正小标宋简体" w:eastAsia="方正小标宋简体" w:hAnsi="方正小标宋简体" w:cs="方正小标宋简体"/>
          <w:b/>
          <w:color w:val="000000" w:themeColor="text1"/>
          <w:sz w:val="40"/>
          <w:szCs w:val="40"/>
        </w:rPr>
      </w:pPr>
      <w:r>
        <w:rPr>
          <w:rFonts w:ascii="方正小标宋简体" w:eastAsia="方正小标宋简体" w:hAnsi="方正小标宋简体" w:cs="方正小标宋简体" w:hint="eastAsia"/>
          <w:b/>
          <w:color w:val="000000" w:themeColor="text1"/>
          <w:sz w:val="40"/>
          <w:szCs w:val="40"/>
        </w:rPr>
        <w:t>齐鲁工业大学（山东省科学院）</w:t>
      </w:r>
    </w:p>
    <w:p w:rsidR="001641C1" w:rsidRDefault="00E3562C" w:rsidP="00C757E0">
      <w:pPr>
        <w:spacing w:line="700" w:lineRule="exact"/>
        <w:ind w:firstLineChars="200" w:firstLine="801"/>
        <w:jc w:val="center"/>
        <w:rPr>
          <w:rFonts w:ascii="方正小标宋简体" w:eastAsia="方正小标宋简体" w:hAnsi="方正小标宋简体" w:cs="方正小标宋简体"/>
          <w:b/>
          <w:color w:val="000000" w:themeColor="text1"/>
          <w:sz w:val="40"/>
          <w:szCs w:val="40"/>
        </w:rPr>
      </w:pPr>
      <w:r>
        <w:rPr>
          <w:rFonts w:ascii="方正小标宋简体" w:eastAsia="方正小标宋简体" w:hAnsi="方正小标宋简体" w:cs="方正小标宋简体" w:hint="eastAsia"/>
          <w:b/>
          <w:color w:val="000000" w:themeColor="text1"/>
          <w:sz w:val="40"/>
          <w:szCs w:val="40"/>
        </w:rPr>
        <w:t>学术学位博士研究生培养方案</w:t>
      </w:r>
    </w:p>
    <w:p w:rsidR="001641C1" w:rsidRDefault="00E3562C">
      <w:pPr>
        <w:adjustRightInd w:val="0"/>
        <w:snapToGrid w:val="0"/>
        <w:spacing w:afterLines="50" w:after="156" w:line="700" w:lineRule="exact"/>
        <w:jc w:val="center"/>
        <w:outlineLvl w:val="0"/>
        <w:rPr>
          <w:rFonts w:ascii="方正小标宋简体" w:eastAsia="方正小标宋简体" w:hAnsi="方正小标宋简体" w:cs="方正小标宋简体"/>
          <w:b/>
          <w:color w:val="000000" w:themeColor="text1"/>
          <w:sz w:val="28"/>
          <w:szCs w:val="28"/>
        </w:rPr>
      </w:pPr>
      <w:r>
        <w:rPr>
          <w:rFonts w:ascii="方正小标宋简体" w:eastAsia="方正小标宋简体" w:hAnsi="方正小标宋简体" w:cs="方正小标宋简体" w:hint="eastAsia"/>
          <w:b/>
          <w:color w:val="000000" w:themeColor="text1"/>
          <w:sz w:val="28"/>
          <w:szCs w:val="28"/>
        </w:rPr>
        <w:t>一级学科代码及名称：</w:t>
      </w:r>
      <w:r>
        <w:rPr>
          <w:rFonts w:ascii="方正小标宋简体" w:eastAsia="方正小标宋简体" w:hAnsi="方正小标宋简体" w:cs="方正小标宋简体" w:hint="eastAsia"/>
          <w:b/>
          <w:color w:val="000000" w:themeColor="text1"/>
          <w:sz w:val="28"/>
          <w:szCs w:val="28"/>
        </w:rPr>
        <w:t xml:space="preserve"> </w:t>
      </w:r>
      <w:r>
        <w:rPr>
          <w:rFonts w:ascii="方正小标宋简体" w:eastAsia="方正小标宋简体" w:hAnsi="方正小标宋简体" w:cs="方正小标宋简体"/>
          <w:b/>
          <w:color w:val="000000" w:themeColor="text1"/>
          <w:sz w:val="28"/>
          <w:szCs w:val="28"/>
        </w:rPr>
        <w:t xml:space="preserve"> 082200 </w:t>
      </w:r>
      <w:r>
        <w:rPr>
          <w:rFonts w:ascii="方正小标宋简体" w:eastAsia="方正小标宋简体" w:hAnsi="方正小标宋简体" w:cs="方正小标宋简体" w:hint="eastAsia"/>
          <w:b/>
          <w:color w:val="000000" w:themeColor="text1"/>
          <w:sz w:val="28"/>
          <w:szCs w:val="28"/>
        </w:rPr>
        <w:t xml:space="preserve">   </w:t>
      </w:r>
      <w:r>
        <w:rPr>
          <w:rFonts w:ascii="方正小标宋简体" w:eastAsia="方正小标宋简体" w:hAnsi="方正小标宋简体" w:cs="方正小标宋简体" w:hint="eastAsia"/>
          <w:b/>
          <w:color w:val="000000" w:themeColor="text1"/>
          <w:sz w:val="28"/>
          <w:szCs w:val="28"/>
        </w:rPr>
        <w:tab/>
      </w:r>
      <w:r>
        <w:rPr>
          <w:rFonts w:ascii="方正小标宋简体" w:eastAsia="方正小标宋简体" w:hAnsi="方正小标宋简体" w:cs="方正小标宋简体" w:hint="eastAsia"/>
          <w:b/>
          <w:color w:val="000000" w:themeColor="text1"/>
          <w:sz w:val="28"/>
          <w:szCs w:val="28"/>
        </w:rPr>
        <w:t>轻工技术与工程</w:t>
      </w:r>
      <w:r>
        <w:rPr>
          <w:rFonts w:ascii="方正小标宋简体" w:eastAsia="方正小标宋简体" w:hAnsi="方正小标宋简体" w:cs="方正小标宋简体" w:hint="eastAsia"/>
          <w:b/>
          <w:color w:val="000000" w:themeColor="text1"/>
          <w:sz w:val="28"/>
          <w:szCs w:val="28"/>
        </w:rPr>
        <w:t xml:space="preserve"> </w:t>
      </w:r>
    </w:p>
    <w:p w:rsidR="001641C1" w:rsidRDefault="00E3562C">
      <w:pPr>
        <w:adjustRightInd w:val="0"/>
        <w:snapToGrid w:val="0"/>
        <w:spacing w:beforeLines="50" w:before="156" w:line="560" w:lineRule="exact"/>
        <w:ind w:firstLine="562"/>
        <w:outlineLvl w:val="0"/>
        <w:rPr>
          <w:rFonts w:ascii="黑体" w:eastAsia="黑体" w:hAnsi="黑体" w:cs="黑体"/>
          <w:b/>
          <w:color w:val="000000" w:themeColor="text1"/>
          <w:sz w:val="32"/>
          <w:szCs w:val="32"/>
        </w:rPr>
      </w:pPr>
      <w:r>
        <w:rPr>
          <w:rFonts w:ascii="黑体" w:eastAsia="黑体" w:hAnsi="黑体" w:cs="黑体" w:hint="eastAsia"/>
          <w:b/>
          <w:color w:val="000000" w:themeColor="text1"/>
          <w:sz w:val="32"/>
          <w:szCs w:val="32"/>
        </w:rPr>
        <w:t>一、学科简介</w:t>
      </w:r>
    </w:p>
    <w:p w:rsidR="001641C1" w:rsidRDefault="00E3562C">
      <w:pPr>
        <w:adjustRightInd w:val="0"/>
        <w:snapToGrid w:val="0"/>
        <w:spacing w:line="560" w:lineRule="exact"/>
        <w:ind w:firstLine="561"/>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齐鲁工业大学（山东省科学院）轻工技术与工程学科是山东省高水平建设学科、山东省优势特色学科，入选</w:t>
      </w:r>
      <w:r>
        <w:rPr>
          <w:rFonts w:ascii="仿宋_GB2312" w:eastAsia="仿宋_GB2312" w:hAnsi="宋体" w:hint="eastAsia"/>
          <w:color w:val="000000" w:themeColor="text1"/>
          <w:sz w:val="32"/>
          <w:szCs w:val="32"/>
        </w:rPr>
        <w:t>山东省一流学科建设项目</w:t>
      </w:r>
      <w:r>
        <w:rPr>
          <w:rFonts w:ascii="仿宋_GB2312" w:eastAsia="仿宋_GB2312" w:hAnsi="仿宋_GB2312" w:cs="仿宋_GB2312" w:hint="eastAsia"/>
          <w:bCs/>
          <w:color w:val="000000" w:themeColor="text1"/>
          <w:sz w:val="32"/>
          <w:szCs w:val="32"/>
        </w:rPr>
        <w:t>。学科</w:t>
      </w:r>
      <w:r>
        <w:rPr>
          <w:rFonts w:ascii="仿宋_GB2312" w:eastAsia="仿宋_GB2312" w:hAnsi="仿宋_GB2312" w:cs="仿宋_GB2312" w:hint="eastAsia"/>
          <w:bCs/>
          <w:color w:val="000000" w:themeColor="text1"/>
          <w:sz w:val="32"/>
          <w:szCs w:val="32"/>
        </w:rPr>
        <w:t>1978</w:t>
      </w:r>
      <w:r>
        <w:rPr>
          <w:rFonts w:ascii="仿宋_GB2312" w:eastAsia="仿宋_GB2312" w:hAnsi="仿宋_GB2312" w:cs="仿宋_GB2312" w:hint="eastAsia"/>
          <w:bCs/>
          <w:color w:val="000000" w:themeColor="text1"/>
          <w:sz w:val="32"/>
          <w:szCs w:val="32"/>
        </w:rPr>
        <w:t>年设立制浆造纸工程本科专业，</w:t>
      </w:r>
      <w:r>
        <w:rPr>
          <w:rFonts w:ascii="仿宋_GB2312" w:eastAsia="仿宋_GB2312" w:hAnsi="仿宋_GB2312" w:cs="仿宋_GB2312" w:hint="eastAsia"/>
          <w:bCs/>
          <w:color w:val="000000" w:themeColor="text1"/>
          <w:sz w:val="32"/>
          <w:szCs w:val="32"/>
        </w:rPr>
        <w:t>1998</w:t>
      </w:r>
      <w:r>
        <w:rPr>
          <w:rFonts w:ascii="仿宋_GB2312" w:eastAsia="仿宋_GB2312" w:hAnsi="仿宋_GB2312" w:cs="仿宋_GB2312" w:hint="eastAsia"/>
          <w:bCs/>
          <w:color w:val="000000" w:themeColor="text1"/>
          <w:sz w:val="32"/>
          <w:szCs w:val="32"/>
        </w:rPr>
        <w:t>年获硕士学位授予权，</w:t>
      </w:r>
      <w:r>
        <w:rPr>
          <w:rFonts w:ascii="仿宋_GB2312" w:eastAsia="仿宋_GB2312" w:hAnsi="仿宋_GB2312" w:cs="仿宋_GB2312" w:hint="eastAsia"/>
          <w:bCs/>
          <w:color w:val="000000" w:themeColor="text1"/>
          <w:sz w:val="32"/>
          <w:szCs w:val="32"/>
        </w:rPr>
        <w:t>2024</w:t>
      </w:r>
      <w:r>
        <w:rPr>
          <w:rFonts w:ascii="仿宋_GB2312" w:eastAsia="仿宋_GB2312" w:hAnsi="仿宋_GB2312" w:cs="仿宋_GB2312" w:hint="eastAsia"/>
          <w:bCs/>
          <w:color w:val="000000" w:themeColor="text1"/>
          <w:sz w:val="32"/>
          <w:szCs w:val="32"/>
        </w:rPr>
        <w:t>年获得博士学位授予权，构建起完整的本</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硕</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博人才培养体系。学科建有绿色造纸与资源循环全国重点实验室、轻工生物</w:t>
      </w:r>
      <w:proofErr w:type="gramStart"/>
      <w:r>
        <w:rPr>
          <w:rFonts w:ascii="仿宋_GB2312" w:eastAsia="仿宋_GB2312" w:hAnsi="仿宋_GB2312" w:cs="仿宋_GB2312" w:hint="eastAsia"/>
          <w:bCs/>
          <w:color w:val="000000" w:themeColor="text1"/>
          <w:sz w:val="32"/>
          <w:szCs w:val="32"/>
        </w:rPr>
        <w:t>基产品</w:t>
      </w:r>
      <w:proofErr w:type="gramEnd"/>
      <w:r>
        <w:rPr>
          <w:rFonts w:ascii="仿宋_GB2312" w:eastAsia="仿宋_GB2312" w:hAnsi="仿宋_GB2312" w:cs="仿宋_GB2312" w:hint="eastAsia"/>
          <w:bCs/>
          <w:color w:val="000000" w:themeColor="text1"/>
          <w:sz w:val="32"/>
          <w:szCs w:val="32"/>
        </w:rPr>
        <w:t>绿色技术省部共建协同创新中心、制浆造纸科学与技术教育部重点实验室等高能级科技创新平台，形成了覆盖</w:t>
      </w:r>
      <w:proofErr w:type="gramStart"/>
      <w:r>
        <w:rPr>
          <w:rFonts w:ascii="仿宋_GB2312" w:eastAsia="仿宋_GB2312" w:hAnsi="仿宋_GB2312" w:cs="仿宋_GB2312" w:hint="eastAsia"/>
          <w:bCs/>
          <w:color w:val="000000" w:themeColor="text1"/>
          <w:sz w:val="32"/>
          <w:szCs w:val="32"/>
        </w:rPr>
        <w:t>轻工全</w:t>
      </w:r>
      <w:proofErr w:type="gramEnd"/>
      <w:r>
        <w:rPr>
          <w:rFonts w:ascii="仿宋_GB2312" w:eastAsia="仿宋_GB2312" w:hAnsi="仿宋_GB2312" w:cs="仿宋_GB2312" w:hint="eastAsia"/>
          <w:bCs/>
          <w:color w:val="000000" w:themeColor="text1"/>
          <w:sz w:val="32"/>
          <w:szCs w:val="32"/>
        </w:rPr>
        <w:t>产业链的科研创新网络。学科面向国家“双碳”战略和轻工产业转型发展需求，聚焦轻工技术与工程领域前沿发展方向，重点围绕绿色造纸、生物质化工、生态制革、智能印刷包装领域开展创新性研究，聚</w:t>
      </w:r>
      <w:proofErr w:type="gramStart"/>
      <w:r>
        <w:rPr>
          <w:rFonts w:ascii="仿宋_GB2312" w:eastAsia="仿宋_GB2312" w:hAnsi="仿宋_GB2312" w:cs="仿宋_GB2312" w:hint="eastAsia"/>
          <w:bCs/>
          <w:color w:val="000000" w:themeColor="text1"/>
          <w:sz w:val="32"/>
          <w:szCs w:val="32"/>
        </w:rPr>
        <w:t>力突破</w:t>
      </w:r>
      <w:proofErr w:type="gramEnd"/>
      <w:r>
        <w:rPr>
          <w:rFonts w:ascii="仿宋_GB2312" w:eastAsia="仿宋_GB2312" w:hAnsi="仿宋_GB2312" w:cs="仿宋_GB2312" w:hint="eastAsia"/>
          <w:bCs/>
          <w:color w:val="000000" w:themeColor="text1"/>
          <w:sz w:val="32"/>
          <w:szCs w:val="32"/>
        </w:rPr>
        <w:t>制约轻工行业绿色发展的关键科学问</w:t>
      </w:r>
      <w:r>
        <w:rPr>
          <w:rFonts w:ascii="仿宋_GB2312" w:eastAsia="仿宋_GB2312" w:hAnsi="仿宋_GB2312" w:cs="仿宋_GB2312" w:hint="eastAsia"/>
          <w:bCs/>
          <w:color w:val="000000" w:themeColor="text1"/>
          <w:sz w:val="32"/>
          <w:szCs w:val="32"/>
        </w:rPr>
        <w:t>题和技术瓶颈。学科汇聚了一支高水平师资队伍，自主培养长江学者、万人领军等一批国家级领军人才，在绿色制浆、造纸过程污染控制等关键技术上取得重大突破，获国家级科技奖励</w:t>
      </w:r>
      <w:r>
        <w:rPr>
          <w:rFonts w:ascii="仿宋_GB2312" w:eastAsia="仿宋_GB2312" w:hAnsi="仿宋_GB2312" w:cs="仿宋_GB2312" w:hint="eastAsia"/>
          <w:bCs/>
          <w:color w:val="000000" w:themeColor="text1"/>
          <w:sz w:val="32"/>
          <w:szCs w:val="32"/>
        </w:rPr>
        <w:t>6</w:t>
      </w:r>
      <w:r>
        <w:rPr>
          <w:rFonts w:ascii="仿宋_GB2312" w:eastAsia="仿宋_GB2312" w:hAnsi="仿宋_GB2312" w:cs="仿宋_GB2312" w:hint="eastAsia"/>
          <w:bCs/>
          <w:color w:val="000000" w:themeColor="text1"/>
          <w:sz w:val="32"/>
          <w:szCs w:val="32"/>
        </w:rPr>
        <w:t>项，为轻工行业转型升级和高质量发展提供了坚实的科技与人才支撑。</w:t>
      </w:r>
    </w:p>
    <w:p w:rsidR="001641C1" w:rsidRDefault="00E3562C">
      <w:pPr>
        <w:widowControl/>
        <w:adjustRightInd w:val="0"/>
        <w:snapToGrid w:val="0"/>
        <w:spacing w:beforeLines="50" w:before="156" w:line="560" w:lineRule="exact"/>
        <w:ind w:firstLine="562"/>
        <w:outlineLvl w:val="0"/>
        <w:rPr>
          <w:rFonts w:ascii="黑体" w:eastAsia="黑体" w:hAnsi="黑体" w:cs="黑体"/>
          <w:b/>
          <w:color w:val="000000" w:themeColor="text1"/>
          <w:sz w:val="32"/>
          <w:szCs w:val="32"/>
        </w:rPr>
      </w:pPr>
      <w:r>
        <w:rPr>
          <w:rFonts w:ascii="黑体" w:eastAsia="黑体" w:hAnsi="黑体" w:cs="黑体" w:hint="eastAsia"/>
          <w:b/>
          <w:color w:val="000000" w:themeColor="text1"/>
          <w:sz w:val="32"/>
          <w:szCs w:val="32"/>
        </w:rPr>
        <w:t>二、培养目标</w:t>
      </w:r>
    </w:p>
    <w:p w:rsidR="001641C1" w:rsidRDefault="00E3562C">
      <w:pPr>
        <w:spacing w:beforeLines="50" w:before="156" w:line="560" w:lineRule="exact"/>
        <w:ind w:firstLine="561"/>
        <w:outlineLvl w:val="0"/>
        <w:rPr>
          <w:rFonts w:ascii="仿宋" w:eastAsia="仿宋" w:hAnsi="仿宋" w:cs="仿宋_GB2312"/>
          <w:color w:val="000000" w:themeColor="text1"/>
          <w:kern w:val="0"/>
          <w:sz w:val="32"/>
          <w:szCs w:val="32"/>
        </w:rPr>
      </w:pPr>
      <w:r>
        <w:rPr>
          <w:rFonts w:ascii="仿宋" w:eastAsia="仿宋" w:hAnsi="仿宋" w:cs="仿宋_GB2312" w:hint="eastAsia"/>
          <w:color w:val="000000" w:themeColor="text1"/>
          <w:kern w:val="0"/>
          <w:sz w:val="32"/>
          <w:szCs w:val="32"/>
        </w:rPr>
        <w:t>本学科面向轻工行业领域对制浆造纸工程、生物质化学与工程、皮革化学与工程、印刷与包装工程等人才的需求，坚持立</w:t>
      </w:r>
      <w:r>
        <w:rPr>
          <w:rFonts w:ascii="仿宋" w:eastAsia="仿宋" w:hAnsi="仿宋" w:cs="仿宋_GB2312" w:hint="eastAsia"/>
          <w:color w:val="000000" w:themeColor="text1"/>
          <w:kern w:val="0"/>
          <w:sz w:val="32"/>
          <w:szCs w:val="32"/>
        </w:rPr>
        <w:lastRenderedPageBreak/>
        <w:t>德树人根本任务，服务国家重大战略需求和区域经济发展，培养热爱祖国，拥护中国共产党的领导，思想政治素质高，身体心理素质好，学术科研素质强，遵纪守法，德智体美劳全面发展</w:t>
      </w:r>
      <w:r>
        <w:rPr>
          <w:rFonts w:ascii="仿宋" w:eastAsia="仿宋" w:hAnsi="仿宋" w:cs="仿宋_GB2312" w:hint="eastAsia"/>
          <w:color w:val="000000" w:themeColor="text1"/>
          <w:kern w:val="0"/>
          <w:sz w:val="32"/>
          <w:szCs w:val="32"/>
        </w:rPr>
        <w:t>，有志于为国家为人民奉献的研究型和技术型拔尖人才。</w:t>
      </w:r>
    </w:p>
    <w:p w:rsidR="001641C1" w:rsidRDefault="00E3562C">
      <w:pPr>
        <w:spacing w:beforeLines="50" w:before="156" w:line="560" w:lineRule="exact"/>
        <w:ind w:firstLine="561"/>
        <w:jc w:val="left"/>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具体要求为：</w:t>
      </w:r>
    </w:p>
    <w:p w:rsidR="001641C1" w:rsidRDefault="00E3562C">
      <w:pPr>
        <w:spacing w:beforeLines="50" w:before="156" w:line="560" w:lineRule="exact"/>
        <w:ind w:firstLine="561"/>
        <w:jc w:val="left"/>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品德素质</w:t>
      </w:r>
    </w:p>
    <w:p w:rsidR="001641C1" w:rsidRDefault="00E3562C">
      <w:pPr>
        <w:spacing w:beforeLines="50" w:before="156" w:line="560" w:lineRule="exact"/>
        <w:ind w:firstLine="561"/>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拥护中国共产党的领导，热爱祖国，遵纪守法，政治思想觉悟高，道德品质修养好，具有强烈的社会责任感和家国情怀，崇尚科学精神，恪守学术道德，严守学术规范，具有良好的职业道德、团队合作意识和创新创业精神，具有科学严谨和求真务实的学习态度和工作作风。</w:t>
      </w:r>
    </w:p>
    <w:p w:rsidR="001641C1" w:rsidRDefault="00E3562C">
      <w:pPr>
        <w:adjustRightInd w:val="0"/>
        <w:snapToGrid w:val="0"/>
        <w:spacing w:beforeLines="50" w:before="156" w:line="560" w:lineRule="exact"/>
        <w:ind w:firstLine="562"/>
        <w:jc w:val="left"/>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2.</w:t>
      </w:r>
      <w:r>
        <w:rPr>
          <w:rFonts w:ascii="仿宋_GB2312" w:eastAsia="仿宋_GB2312" w:hAnsi="仿宋_GB2312" w:cs="仿宋_GB2312" w:hint="eastAsia"/>
          <w:bCs/>
          <w:color w:val="000000" w:themeColor="text1"/>
          <w:sz w:val="32"/>
          <w:szCs w:val="32"/>
        </w:rPr>
        <w:t>知识结构</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适应科技进步和经济社会发展的需要，掌握轻工学科坚实的理论基础和系统的专门知识，</w:t>
      </w:r>
      <w:bookmarkStart w:id="0" w:name="_Hlk128345138"/>
      <w:r>
        <w:rPr>
          <w:rFonts w:ascii="仿宋_GB2312" w:eastAsia="仿宋_GB2312" w:hAnsi="仿宋_GB2312" w:cs="仿宋_GB2312" w:hint="eastAsia"/>
          <w:bCs/>
          <w:color w:val="000000" w:themeColor="text1"/>
          <w:sz w:val="32"/>
          <w:szCs w:val="32"/>
        </w:rPr>
        <w:t>具备国际化视野，</w:t>
      </w:r>
      <w:bookmarkEnd w:id="0"/>
      <w:r>
        <w:rPr>
          <w:rFonts w:ascii="仿宋_GB2312" w:eastAsia="仿宋_GB2312" w:hAnsi="仿宋_GB2312" w:cs="仿宋_GB2312" w:hint="eastAsia"/>
          <w:bCs/>
          <w:color w:val="000000" w:themeColor="text1"/>
          <w:sz w:val="32"/>
          <w:szCs w:val="32"/>
        </w:rPr>
        <w:t>深入了解学科发展方向及国际学术研究前沿。</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3.</w:t>
      </w:r>
      <w:r>
        <w:rPr>
          <w:rFonts w:ascii="仿宋_GB2312" w:eastAsia="仿宋_GB2312" w:hAnsi="仿宋_GB2312" w:cs="仿宋_GB2312" w:hint="eastAsia"/>
          <w:bCs/>
          <w:color w:val="000000" w:themeColor="text1"/>
          <w:sz w:val="32"/>
          <w:szCs w:val="32"/>
        </w:rPr>
        <w:t>基本能力</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掌握科学研究的先进方法，</w:t>
      </w:r>
      <w:bookmarkStart w:id="1" w:name="_Hlk128345166"/>
      <w:r>
        <w:rPr>
          <w:rFonts w:ascii="仿宋_GB2312" w:eastAsia="仿宋_GB2312" w:hAnsi="仿宋_GB2312" w:cs="仿宋_GB2312" w:hint="eastAsia"/>
          <w:bCs/>
          <w:color w:val="000000" w:themeColor="text1"/>
          <w:sz w:val="32"/>
          <w:szCs w:val="32"/>
        </w:rPr>
        <w:t>熟练掌握一门外语</w:t>
      </w:r>
      <w:bookmarkEnd w:id="1"/>
      <w:r>
        <w:rPr>
          <w:rFonts w:ascii="仿宋_GB2312" w:eastAsia="仿宋_GB2312" w:hAnsi="仿宋_GB2312" w:cs="仿宋_GB2312" w:hint="eastAsia"/>
          <w:bCs/>
          <w:color w:val="000000" w:themeColor="text1"/>
          <w:sz w:val="32"/>
          <w:szCs w:val="32"/>
        </w:rPr>
        <w:t>，具备瞄准国际学术前沿，开展学术研究和学术交流的能力，具有从事科学研究或独立担负专门技术、研发工作的能力，能够综合运用科学研究方法和先进技术手段解决实际工作中的复杂问题。</w:t>
      </w:r>
    </w:p>
    <w:p w:rsidR="001641C1" w:rsidRDefault="00E3562C">
      <w:pPr>
        <w:adjustRightInd w:val="0"/>
        <w:snapToGrid w:val="0"/>
        <w:spacing w:line="560" w:lineRule="exact"/>
        <w:ind w:firstLineChars="200" w:firstLine="643"/>
        <w:rPr>
          <w:rFonts w:ascii="黑体" w:eastAsia="黑体" w:hAnsi="黑体" w:cs="黑体"/>
          <w:b/>
          <w:bCs/>
          <w:color w:val="000000" w:themeColor="text1"/>
          <w:sz w:val="32"/>
          <w:szCs w:val="32"/>
        </w:rPr>
      </w:pPr>
      <w:r>
        <w:rPr>
          <w:rFonts w:ascii="黑体" w:eastAsia="黑体" w:hAnsi="黑体" w:cs="黑体" w:hint="eastAsia"/>
          <w:b/>
          <w:bCs/>
          <w:color w:val="000000" w:themeColor="text1"/>
          <w:sz w:val="32"/>
          <w:szCs w:val="32"/>
        </w:rPr>
        <w:t>三、培养方向</w:t>
      </w:r>
    </w:p>
    <w:p w:rsidR="001641C1" w:rsidRDefault="00E3562C">
      <w:pPr>
        <w:adjustRightInd w:val="0"/>
        <w:snapToGrid w:val="0"/>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1</w:t>
      </w:r>
      <w:r>
        <w:rPr>
          <w:rFonts w:ascii="仿宋_GB2312" w:eastAsia="仿宋_GB2312" w:hAnsi="仿宋_GB2312" w:cs="仿宋_GB2312" w:hint="eastAsia"/>
          <w:color w:val="000000" w:themeColor="text1"/>
          <w:kern w:val="0"/>
          <w:sz w:val="32"/>
          <w:szCs w:val="32"/>
        </w:rPr>
        <w:t>、制浆造纸工程</w:t>
      </w:r>
    </w:p>
    <w:p w:rsidR="001641C1" w:rsidRDefault="00E3562C">
      <w:pPr>
        <w:adjustRightInd w:val="0"/>
        <w:snapToGrid w:val="0"/>
        <w:spacing w:line="560" w:lineRule="exact"/>
        <w:ind w:firstLineChars="200" w:firstLine="640"/>
        <w:rPr>
          <w:rFonts w:ascii="仿宋" w:eastAsia="仿宋" w:hAnsi="仿宋" w:cs="仿宋_GB2312"/>
          <w:color w:val="000000" w:themeColor="text1"/>
          <w:kern w:val="0"/>
          <w:sz w:val="32"/>
          <w:szCs w:val="32"/>
        </w:rPr>
      </w:pPr>
      <w:r>
        <w:rPr>
          <w:rFonts w:ascii="仿宋" w:eastAsia="仿宋" w:hAnsi="仿宋" w:cs="仿宋_GB2312" w:hint="eastAsia"/>
          <w:color w:val="000000" w:themeColor="text1"/>
          <w:kern w:val="0"/>
          <w:sz w:val="32"/>
          <w:szCs w:val="32"/>
        </w:rPr>
        <w:t>主要研究以各种植物纤维为原料进行制浆造纸及综合利用</w:t>
      </w:r>
      <w:r>
        <w:rPr>
          <w:rFonts w:ascii="仿宋" w:eastAsia="仿宋" w:hAnsi="仿宋" w:cs="仿宋_GB2312" w:hint="eastAsia"/>
          <w:color w:val="000000" w:themeColor="text1"/>
          <w:kern w:val="0"/>
          <w:sz w:val="32"/>
          <w:szCs w:val="32"/>
        </w:rPr>
        <w:lastRenderedPageBreak/>
        <w:t>的科学原理和技术。主要研究方向包括：植物纤维原料的组分分离及功能化改性，生物质炼制绿色化学及生物技术，木质纤维的再生利用，制浆造纸过程有害物质产生机制及控制技术，</w:t>
      </w:r>
      <w:proofErr w:type="gramStart"/>
      <w:r>
        <w:rPr>
          <w:rFonts w:ascii="仿宋" w:eastAsia="仿宋" w:hAnsi="仿宋" w:cs="仿宋_GB2312" w:hint="eastAsia"/>
          <w:color w:val="000000" w:themeColor="text1"/>
          <w:kern w:val="0"/>
          <w:sz w:val="32"/>
          <w:szCs w:val="32"/>
        </w:rPr>
        <w:t>造纸湿部化学</w:t>
      </w:r>
      <w:proofErr w:type="gramEnd"/>
      <w:r>
        <w:rPr>
          <w:rFonts w:ascii="仿宋" w:eastAsia="仿宋" w:hAnsi="仿宋" w:cs="仿宋_GB2312" w:hint="eastAsia"/>
          <w:color w:val="000000" w:themeColor="text1"/>
          <w:kern w:val="0"/>
          <w:sz w:val="32"/>
          <w:szCs w:val="32"/>
        </w:rPr>
        <w:t>理论及新型造纸助剂研发，纸基功能材料及专用化学品制备技术，制浆造纸设备的设计制造及控制理论等。</w:t>
      </w:r>
    </w:p>
    <w:p w:rsidR="001641C1" w:rsidRDefault="00E3562C">
      <w:pPr>
        <w:adjustRightInd w:val="0"/>
        <w:snapToGrid w:val="0"/>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2</w:t>
      </w:r>
      <w:r>
        <w:rPr>
          <w:rFonts w:ascii="仿宋_GB2312" w:eastAsia="仿宋_GB2312" w:hAnsi="仿宋_GB2312" w:cs="仿宋_GB2312" w:hint="eastAsia"/>
          <w:color w:val="000000" w:themeColor="text1"/>
          <w:kern w:val="0"/>
          <w:sz w:val="32"/>
          <w:szCs w:val="32"/>
        </w:rPr>
        <w:t>、生物质化学与工程</w:t>
      </w:r>
    </w:p>
    <w:p w:rsidR="001641C1" w:rsidRDefault="00E3562C">
      <w:pPr>
        <w:adjustRightInd w:val="0"/>
        <w:snapToGrid w:val="0"/>
        <w:spacing w:line="560" w:lineRule="exact"/>
        <w:ind w:firstLineChars="200" w:firstLine="640"/>
        <w:rPr>
          <w:rFonts w:ascii="仿宋" w:eastAsia="仿宋" w:hAnsi="仿宋" w:cs="仿宋_GB2312"/>
          <w:color w:val="000000" w:themeColor="text1"/>
          <w:kern w:val="0"/>
          <w:sz w:val="32"/>
          <w:szCs w:val="32"/>
        </w:rPr>
      </w:pPr>
      <w:r>
        <w:rPr>
          <w:rFonts w:ascii="仿宋" w:eastAsia="仿宋" w:hAnsi="仿宋" w:cs="仿宋_GB2312" w:hint="eastAsia"/>
          <w:color w:val="000000" w:themeColor="text1"/>
          <w:kern w:val="0"/>
          <w:sz w:val="32"/>
          <w:szCs w:val="32"/>
        </w:rPr>
        <w:t>主要研究纤维素、皮胶原蛋白、碳水化合物等生物质原料的新的转化理论与方法。主要研究方向包括：基于制浆造纸的木材和非木材生物</w:t>
      </w:r>
      <w:proofErr w:type="gramStart"/>
      <w:r>
        <w:rPr>
          <w:rFonts w:ascii="仿宋" w:eastAsia="仿宋" w:hAnsi="仿宋" w:cs="仿宋_GB2312" w:hint="eastAsia"/>
          <w:color w:val="000000" w:themeColor="text1"/>
          <w:kern w:val="0"/>
          <w:sz w:val="32"/>
          <w:szCs w:val="32"/>
        </w:rPr>
        <w:t>基资源</w:t>
      </w:r>
      <w:proofErr w:type="gramEnd"/>
      <w:r>
        <w:rPr>
          <w:rFonts w:ascii="仿宋" w:eastAsia="仿宋" w:hAnsi="仿宋" w:cs="仿宋_GB2312" w:hint="eastAsia"/>
          <w:color w:val="000000" w:themeColor="text1"/>
          <w:kern w:val="0"/>
          <w:sz w:val="32"/>
          <w:szCs w:val="32"/>
        </w:rPr>
        <w:t>的化学加工与利用技术；木材和非木材生物质资源</w:t>
      </w:r>
      <w:r>
        <w:rPr>
          <w:rFonts w:ascii="仿宋" w:eastAsia="仿宋" w:hAnsi="仿宋" w:cs="仿宋_GB2312" w:hint="eastAsia"/>
          <w:color w:val="000000" w:themeColor="text1"/>
          <w:kern w:val="0"/>
          <w:sz w:val="32"/>
          <w:szCs w:val="32"/>
        </w:rPr>
        <w:t>的物理、化学及生物改性技术；生物质资源的功能化衍生技术；生物基高附加值功能材料和精细化学品的转化原理及应用技术；农林废弃植物或能源植物原料的能源化利用技术；生物质组分结构特性分析技术。</w:t>
      </w:r>
    </w:p>
    <w:p w:rsidR="001641C1" w:rsidRDefault="00E3562C">
      <w:pPr>
        <w:adjustRightInd w:val="0"/>
        <w:snapToGrid w:val="0"/>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3</w:t>
      </w:r>
      <w:r>
        <w:rPr>
          <w:rFonts w:ascii="仿宋_GB2312" w:eastAsia="仿宋_GB2312" w:hAnsi="仿宋_GB2312" w:cs="仿宋_GB2312" w:hint="eastAsia"/>
          <w:color w:val="000000" w:themeColor="text1"/>
          <w:kern w:val="0"/>
          <w:sz w:val="32"/>
          <w:szCs w:val="32"/>
        </w:rPr>
        <w:t>、皮革化学与工程</w:t>
      </w:r>
    </w:p>
    <w:p w:rsidR="001641C1" w:rsidRDefault="00E3562C">
      <w:pPr>
        <w:adjustRightInd w:val="0"/>
        <w:snapToGrid w:val="0"/>
        <w:spacing w:line="560" w:lineRule="exact"/>
        <w:ind w:firstLineChars="200" w:firstLine="640"/>
        <w:rPr>
          <w:rFonts w:ascii="仿宋" w:eastAsia="仿宋" w:hAnsi="仿宋" w:cs="仿宋_GB2312"/>
          <w:color w:val="000000" w:themeColor="text1"/>
          <w:kern w:val="0"/>
          <w:sz w:val="32"/>
          <w:szCs w:val="32"/>
        </w:rPr>
      </w:pPr>
      <w:r>
        <w:rPr>
          <w:rFonts w:ascii="仿宋" w:eastAsia="仿宋" w:hAnsi="仿宋" w:cs="仿宋_GB2312" w:hint="eastAsia"/>
          <w:color w:val="000000" w:themeColor="text1"/>
          <w:kern w:val="0"/>
          <w:sz w:val="32"/>
          <w:szCs w:val="32"/>
        </w:rPr>
        <w:t>主要研究将家畜动物皮加工成皮革及其制品的科学原理和技术。主要研究方向包括：制革生产的基础理论及新型皮革产品开发；制革生产过程中的生态设计及绿色生产技术；制革废弃物的安全处置及资源化利用技术；动物</w:t>
      </w:r>
      <w:proofErr w:type="gramStart"/>
      <w:r>
        <w:rPr>
          <w:rFonts w:ascii="仿宋" w:eastAsia="仿宋" w:hAnsi="仿宋" w:cs="仿宋_GB2312" w:hint="eastAsia"/>
          <w:color w:val="000000" w:themeColor="text1"/>
          <w:kern w:val="0"/>
          <w:sz w:val="32"/>
          <w:szCs w:val="32"/>
        </w:rPr>
        <w:t>皮相关</w:t>
      </w:r>
      <w:proofErr w:type="gramEnd"/>
      <w:r>
        <w:rPr>
          <w:rFonts w:ascii="仿宋" w:eastAsia="仿宋" w:hAnsi="仿宋" w:cs="仿宋_GB2312" w:hint="eastAsia"/>
          <w:color w:val="000000" w:themeColor="text1"/>
          <w:kern w:val="0"/>
          <w:sz w:val="32"/>
          <w:szCs w:val="32"/>
        </w:rPr>
        <w:t>蛋白质的结构、性能、反应特性等应用基础；胶原蛋白的改性机理和新型胶原</w:t>
      </w:r>
      <w:proofErr w:type="gramStart"/>
      <w:r>
        <w:rPr>
          <w:rFonts w:ascii="仿宋" w:eastAsia="仿宋" w:hAnsi="仿宋" w:cs="仿宋_GB2312" w:hint="eastAsia"/>
          <w:color w:val="000000" w:themeColor="text1"/>
          <w:kern w:val="0"/>
          <w:sz w:val="32"/>
          <w:szCs w:val="32"/>
        </w:rPr>
        <w:t>基材料</w:t>
      </w:r>
      <w:proofErr w:type="gramEnd"/>
      <w:r>
        <w:rPr>
          <w:rFonts w:ascii="仿宋" w:eastAsia="仿宋" w:hAnsi="仿宋" w:cs="仿宋_GB2312" w:hint="eastAsia"/>
          <w:color w:val="000000" w:themeColor="text1"/>
          <w:kern w:val="0"/>
          <w:sz w:val="32"/>
          <w:szCs w:val="32"/>
        </w:rPr>
        <w:t>的研究与开发；制革化工材料与皮蛋</w:t>
      </w:r>
      <w:r>
        <w:rPr>
          <w:rFonts w:ascii="仿宋" w:eastAsia="仿宋" w:hAnsi="仿宋" w:cs="仿宋_GB2312" w:hint="eastAsia"/>
          <w:color w:val="000000" w:themeColor="text1"/>
          <w:kern w:val="0"/>
          <w:sz w:val="32"/>
          <w:szCs w:val="32"/>
        </w:rPr>
        <w:t>白的作用机理；新型制革化学品的设计、开发及绿色生产技术；合成革加工的基本理论及绿色生产技术。</w:t>
      </w:r>
    </w:p>
    <w:p w:rsidR="001641C1" w:rsidRDefault="00E3562C">
      <w:pPr>
        <w:adjustRightInd w:val="0"/>
        <w:snapToGrid w:val="0"/>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color w:val="000000" w:themeColor="text1"/>
          <w:kern w:val="0"/>
          <w:sz w:val="32"/>
          <w:szCs w:val="32"/>
        </w:rPr>
        <w:t>4</w:t>
      </w:r>
      <w:r>
        <w:rPr>
          <w:rFonts w:ascii="仿宋_GB2312" w:eastAsia="仿宋_GB2312" w:hAnsi="仿宋_GB2312" w:cs="仿宋_GB2312" w:hint="eastAsia"/>
          <w:color w:val="000000" w:themeColor="text1"/>
          <w:kern w:val="0"/>
          <w:sz w:val="32"/>
          <w:szCs w:val="32"/>
        </w:rPr>
        <w:t>、印刷与包装工程</w:t>
      </w:r>
    </w:p>
    <w:p w:rsidR="001641C1" w:rsidRDefault="00E3562C">
      <w:pPr>
        <w:adjustRightInd w:val="0"/>
        <w:snapToGrid w:val="0"/>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以信息的可视化与传播，产品在储运、流通、使用过程中的防护和属性信息呈现为研究对象。主要研发方向包括：</w:t>
      </w:r>
      <w:r>
        <w:rPr>
          <w:rFonts w:ascii="仿宋_GB2312" w:eastAsia="仿宋_GB2312" w:hAnsi="仿宋_GB2312" w:cs="仿宋_GB2312"/>
          <w:color w:val="000000" w:themeColor="text1"/>
          <w:kern w:val="0"/>
          <w:sz w:val="32"/>
          <w:szCs w:val="32"/>
        </w:rPr>
        <w:t>智能</w:t>
      </w:r>
      <w:proofErr w:type="gramStart"/>
      <w:r>
        <w:rPr>
          <w:rFonts w:ascii="仿宋_GB2312" w:eastAsia="仿宋_GB2312" w:hAnsi="仿宋_GB2312" w:cs="仿宋_GB2312"/>
          <w:color w:val="000000" w:themeColor="text1"/>
          <w:kern w:val="0"/>
          <w:sz w:val="32"/>
          <w:szCs w:val="32"/>
        </w:rPr>
        <w:lastRenderedPageBreak/>
        <w:t>融媒体</w:t>
      </w:r>
      <w:proofErr w:type="gramEnd"/>
      <w:r>
        <w:rPr>
          <w:rFonts w:ascii="仿宋_GB2312" w:eastAsia="仿宋_GB2312" w:hAnsi="仿宋_GB2312" w:cs="仿宋_GB2312"/>
          <w:color w:val="000000" w:themeColor="text1"/>
          <w:kern w:val="0"/>
          <w:sz w:val="32"/>
          <w:szCs w:val="32"/>
        </w:rPr>
        <w:t>传播、绿色智能包装；研究印刷图像的数字</w:t>
      </w:r>
      <w:r>
        <w:rPr>
          <w:rFonts w:ascii="仿宋_GB2312" w:eastAsia="仿宋_GB2312" w:hAnsi="仿宋_GB2312" w:cs="仿宋_GB2312" w:hint="eastAsia"/>
          <w:color w:val="000000" w:themeColor="text1"/>
          <w:kern w:val="0"/>
          <w:sz w:val="32"/>
          <w:szCs w:val="32"/>
        </w:rPr>
        <w:t>获取与</w:t>
      </w:r>
      <w:r>
        <w:rPr>
          <w:rFonts w:ascii="仿宋_GB2312" w:eastAsia="仿宋_GB2312" w:hAnsi="仿宋_GB2312" w:cs="仿宋_GB2312"/>
          <w:color w:val="000000" w:themeColor="text1"/>
          <w:kern w:val="0"/>
          <w:sz w:val="32"/>
          <w:szCs w:val="32"/>
        </w:rPr>
        <w:t>处理、绿色印刷和智能包装新技术；研究印刷包装新材料的制备、分析和应用技术，绿色印刷和智能包装新工艺；研究印刷电子和</w:t>
      </w:r>
      <w:r>
        <w:rPr>
          <w:rFonts w:ascii="仿宋_GB2312" w:eastAsia="仿宋_GB2312" w:hAnsi="仿宋_GB2312" w:cs="仿宋_GB2312"/>
          <w:color w:val="000000" w:themeColor="text1"/>
          <w:kern w:val="0"/>
          <w:sz w:val="32"/>
          <w:szCs w:val="32"/>
        </w:rPr>
        <w:t>3D</w:t>
      </w:r>
      <w:r>
        <w:rPr>
          <w:rFonts w:ascii="仿宋_GB2312" w:eastAsia="仿宋_GB2312" w:hAnsi="仿宋_GB2312" w:cs="仿宋_GB2312"/>
          <w:color w:val="000000" w:themeColor="text1"/>
          <w:kern w:val="0"/>
          <w:sz w:val="32"/>
          <w:szCs w:val="32"/>
        </w:rPr>
        <w:t>打印；研究图像传播中色彩管理技术、</w:t>
      </w:r>
      <w:r>
        <w:rPr>
          <w:rFonts w:ascii="仿宋_GB2312" w:eastAsia="仿宋_GB2312" w:hAnsi="仿宋_GB2312" w:cs="仿宋_GB2312" w:hint="eastAsia"/>
          <w:color w:val="000000" w:themeColor="text1"/>
          <w:kern w:val="0"/>
          <w:sz w:val="32"/>
          <w:szCs w:val="32"/>
        </w:rPr>
        <w:t>颜色恒常性、</w:t>
      </w:r>
      <w:r>
        <w:rPr>
          <w:rFonts w:ascii="仿宋_GB2312" w:eastAsia="仿宋_GB2312" w:hAnsi="仿宋_GB2312" w:cs="仿宋_GB2312"/>
          <w:color w:val="000000" w:themeColor="text1"/>
          <w:kern w:val="0"/>
          <w:sz w:val="32"/>
          <w:szCs w:val="32"/>
        </w:rPr>
        <w:t>印刷复制配色技术和颜色复制质量评价等；研究印刷包装设备检测与控制、印刷品质量机器</w:t>
      </w:r>
      <w:r>
        <w:rPr>
          <w:rFonts w:ascii="仿宋_GB2312" w:eastAsia="仿宋_GB2312" w:hAnsi="仿宋_GB2312" w:cs="仿宋_GB2312"/>
          <w:color w:val="000000" w:themeColor="text1"/>
          <w:kern w:val="0"/>
          <w:sz w:val="32"/>
          <w:szCs w:val="32"/>
        </w:rPr>
        <w:t>视觉检测关键技术。</w:t>
      </w:r>
    </w:p>
    <w:p w:rsidR="001641C1" w:rsidRDefault="00E3562C">
      <w:pPr>
        <w:adjustRightInd w:val="0"/>
        <w:snapToGrid w:val="0"/>
        <w:spacing w:beforeLines="50" w:before="156" w:line="560" w:lineRule="exact"/>
        <w:ind w:firstLine="562"/>
        <w:outlineLvl w:val="0"/>
        <w:rPr>
          <w:rFonts w:ascii="黑体" w:eastAsia="黑体" w:hAnsi="黑体" w:cs="黑体"/>
          <w:b/>
          <w:color w:val="000000" w:themeColor="text1"/>
          <w:sz w:val="32"/>
          <w:szCs w:val="32"/>
        </w:rPr>
      </w:pPr>
      <w:r>
        <w:rPr>
          <w:rFonts w:ascii="黑体" w:eastAsia="黑体" w:hAnsi="黑体" w:cs="黑体" w:hint="eastAsia"/>
          <w:b/>
          <w:color w:val="000000" w:themeColor="text1"/>
          <w:sz w:val="32"/>
          <w:szCs w:val="32"/>
        </w:rPr>
        <w:t>四、学制与学习年限</w:t>
      </w:r>
    </w:p>
    <w:p w:rsidR="001641C1" w:rsidRDefault="00E3562C">
      <w:pPr>
        <w:widowControl/>
        <w:adjustRightInd w:val="0"/>
        <w:snapToGrid w:val="0"/>
        <w:spacing w:beforeLines="50" w:before="156" w:line="560" w:lineRule="exact"/>
        <w:ind w:firstLine="562"/>
        <w:outlineLvl w:val="0"/>
        <w:rPr>
          <w:rFonts w:ascii="仿宋_GB2312" w:eastAsia="仿宋_GB2312" w:hAnsi="仿宋_GB2312" w:cs="仿宋_GB2312"/>
          <w:b/>
          <w:bCs/>
          <w:color w:val="000000" w:themeColor="text1"/>
          <w:sz w:val="32"/>
          <w:szCs w:val="32"/>
        </w:rPr>
      </w:pPr>
      <w:r>
        <w:rPr>
          <w:rFonts w:ascii="仿宋_GB2312" w:eastAsia="仿宋_GB2312" w:hAnsi="仿宋_GB2312" w:cs="仿宋_GB2312" w:hint="eastAsia"/>
          <w:color w:val="000000" w:themeColor="text1"/>
          <w:kern w:val="0"/>
          <w:sz w:val="32"/>
          <w:szCs w:val="32"/>
        </w:rPr>
        <w:t>采用全日制学习方式，学制为</w:t>
      </w:r>
      <w:r>
        <w:rPr>
          <w:rFonts w:ascii="仿宋_GB2312" w:eastAsia="仿宋_GB2312" w:hAnsi="仿宋_GB2312" w:cs="仿宋_GB2312" w:hint="eastAsia"/>
          <w:color w:val="000000" w:themeColor="text1"/>
          <w:kern w:val="0"/>
          <w:sz w:val="32"/>
          <w:szCs w:val="32"/>
        </w:rPr>
        <w:t>4</w:t>
      </w:r>
      <w:r>
        <w:rPr>
          <w:rFonts w:ascii="仿宋_GB2312" w:eastAsia="仿宋_GB2312" w:hAnsi="仿宋_GB2312" w:cs="仿宋_GB2312" w:hint="eastAsia"/>
          <w:color w:val="000000" w:themeColor="text1"/>
          <w:kern w:val="0"/>
          <w:sz w:val="32"/>
          <w:szCs w:val="32"/>
        </w:rPr>
        <w:t>年，最长学习年限（含休学）为</w:t>
      </w:r>
      <w:r>
        <w:rPr>
          <w:rFonts w:ascii="仿宋_GB2312" w:eastAsia="仿宋_GB2312" w:hAnsi="仿宋_GB2312" w:cs="仿宋_GB2312" w:hint="eastAsia"/>
          <w:color w:val="000000" w:themeColor="text1"/>
          <w:kern w:val="0"/>
          <w:sz w:val="32"/>
          <w:szCs w:val="32"/>
        </w:rPr>
        <w:t>7</w:t>
      </w:r>
      <w:r>
        <w:rPr>
          <w:rFonts w:ascii="仿宋_GB2312" w:eastAsia="仿宋_GB2312" w:hAnsi="仿宋_GB2312" w:cs="仿宋_GB2312" w:hint="eastAsia"/>
          <w:color w:val="000000" w:themeColor="text1"/>
          <w:kern w:val="0"/>
          <w:sz w:val="32"/>
          <w:szCs w:val="32"/>
        </w:rPr>
        <w:t>年。</w:t>
      </w:r>
    </w:p>
    <w:p w:rsidR="001641C1" w:rsidRDefault="00E3562C">
      <w:pPr>
        <w:adjustRightInd w:val="0"/>
        <w:snapToGrid w:val="0"/>
        <w:spacing w:beforeLines="50" w:before="156"/>
        <w:ind w:firstLine="562"/>
        <w:outlineLvl w:val="0"/>
        <w:rPr>
          <w:rFonts w:ascii="黑体" w:eastAsia="黑体" w:hAnsi="黑体" w:cs="黑体"/>
          <w:b/>
          <w:color w:val="000000" w:themeColor="text1"/>
          <w:sz w:val="32"/>
          <w:szCs w:val="32"/>
        </w:rPr>
      </w:pPr>
      <w:r>
        <w:rPr>
          <w:rFonts w:ascii="黑体" w:eastAsia="黑体" w:hAnsi="黑体" w:cs="黑体" w:hint="eastAsia"/>
          <w:b/>
          <w:color w:val="000000" w:themeColor="text1"/>
          <w:sz w:val="32"/>
          <w:szCs w:val="32"/>
        </w:rPr>
        <w:t>五、培养方式</w:t>
      </w:r>
    </w:p>
    <w:p w:rsidR="001641C1" w:rsidRDefault="00E3562C">
      <w:pPr>
        <w:adjustRightInd w:val="0"/>
        <w:snapToGrid w:val="0"/>
        <w:spacing w:beforeLines="50" w:before="156" w:line="560" w:lineRule="exact"/>
        <w:ind w:firstLine="561"/>
        <w:outlineLvl w:val="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本学科博士研究生的培养采用导师负责制和导师组集体指导相结合的方式。成立以导师为组长的博士研究生指导小组，由</w:t>
      </w:r>
      <w:r>
        <w:rPr>
          <w:rFonts w:ascii="仿宋_GB2312" w:eastAsia="仿宋_GB2312" w:hAnsi="仿宋_GB2312" w:cs="仿宋_GB2312" w:hint="eastAsia"/>
          <w:color w:val="000000" w:themeColor="text1"/>
          <w:sz w:val="32"/>
          <w:szCs w:val="32"/>
        </w:rPr>
        <w:t>3-5</w:t>
      </w:r>
      <w:r>
        <w:rPr>
          <w:rFonts w:ascii="仿宋_GB2312" w:eastAsia="仿宋_GB2312" w:hAnsi="仿宋_GB2312" w:cs="仿宋_GB2312" w:hint="eastAsia"/>
          <w:color w:val="000000" w:themeColor="text1"/>
          <w:sz w:val="32"/>
          <w:szCs w:val="32"/>
        </w:rPr>
        <w:t>名本专业和相关学科的专家组成，</w:t>
      </w:r>
      <w:proofErr w:type="gramStart"/>
      <w:r>
        <w:rPr>
          <w:rFonts w:ascii="仿宋_GB2312" w:eastAsia="仿宋_GB2312" w:hAnsi="仿宋_GB2312" w:cs="仿宋_GB2312" w:hint="eastAsia"/>
          <w:color w:val="000000" w:themeColor="text1"/>
          <w:sz w:val="32"/>
          <w:szCs w:val="32"/>
        </w:rPr>
        <w:t>导师组需同时</w:t>
      </w:r>
      <w:proofErr w:type="gramEnd"/>
      <w:r>
        <w:rPr>
          <w:rFonts w:ascii="仿宋_GB2312" w:eastAsia="仿宋_GB2312" w:hAnsi="仿宋_GB2312" w:cs="仿宋_GB2312" w:hint="eastAsia"/>
          <w:color w:val="000000" w:themeColor="text1"/>
          <w:sz w:val="32"/>
          <w:szCs w:val="32"/>
        </w:rPr>
        <w:t>对博士研究生的业务和思想进行指导和教育。</w:t>
      </w:r>
    </w:p>
    <w:p w:rsidR="001641C1" w:rsidRDefault="00E3562C">
      <w:pPr>
        <w:pStyle w:val="a3"/>
        <w:spacing w:line="56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rPr>
        <w:t>博士生导师作为第一责任人，指导博士研究生制订个人培养计划，合理安排课程学习、科学研究、学术活动等各个环节，全面负责博士研究生的培养和考核工作。发挥导师群体智慧，导师组协助导师指导博士研究生的学习与科学研究，提高博士研究生培养质量。导师可根据实际情况为博士研究生聘请第二导师协助培养，第二导师应具有博</w:t>
      </w:r>
      <w:proofErr w:type="gramStart"/>
      <w:r>
        <w:rPr>
          <w:rFonts w:ascii="仿宋_GB2312" w:eastAsia="仿宋_GB2312" w:hAnsi="仿宋_GB2312" w:cs="仿宋_GB2312" w:hint="eastAsia"/>
          <w:color w:val="000000" w:themeColor="text1"/>
          <w:kern w:val="0"/>
          <w:sz w:val="32"/>
          <w:szCs w:val="32"/>
        </w:rPr>
        <w:t>导资格</w:t>
      </w:r>
      <w:proofErr w:type="gramEnd"/>
      <w:r>
        <w:rPr>
          <w:rFonts w:ascii="仿宋_GB2312" w:eastAsia="仿宋_GB2312" w:hAnsi="仿宋_GB2312" w:cs="仿宋_GB2312" w:hint="eastAsia"/>
          <w:color w:val="000000" w:themeColor="text1"/>
          <w:kern w:val="0"/>
          <w:sz w:val="32"/>
          <w:szCs w:val="32"/>
        </w:rPr>
        <w:t>或为本学科的学术骨干。科学研究贯穿培养全过程，博士研究生入学后，应在导师指导下根据个人培养计划阅读拟定研究领域的高水平学术论文，把握研究进展，提出自己的研究设想和研究方案；中期考核前应在研究领域中取得阶段性成</w:t>
      </w:r>
      <w:r>
        <w:rPr>
          <w:rFonts w:ascii="仿宋_GB2312" w:eastAsia="仿宋_GB2312" w:hAnsi="仿宋_GB2312" w:cs="仿宋_GB2312" w:hint="eastAsia"/>
          <w:color w:val="000000" w:themeColor="text1"/>
          <w:kern w:val="0"/>
          <w:sz w:val="32"/>
          <w:szCs w:val="32"/>
        </w:rPr>
        <w:t>果；完成毕业论文过程中，应在</w:t>
      </w:r>
      <w:r>
        <w:rPr>
          <w:rFonts w:ascii="仿宋_GB2312" w:eastAsia="仿宋_GB2312" w:hAnsi="仿宋_GB2312" w:cs="仿宋_GB2312" w:hint="eastAsia"/>
          <w:color w:val="000000" w:themeColor="text1"/>
          <w:kern w:val="0"/>
          <w:sz w:val="32"/>
          <w:szCs w:val="32"/>
        </w:rPr>
        <w:lastRenderedPageBreak/>
        <w:t>本学科领域取得创造性研究成果。</w:t>
      </w:r>
    </w:p>
    <w:p w:rsidR="001641C1" w:rsidRDefault="00E3562C">
      <w:pPr>
        <w:adjustRightInd w:val="0"/>
        <w:snapToGrid w:val="0"/>
        <w:spacing w:beforeLines="50" w:before="156" w:line="560" w:lineRule="exact"/>
        <w:ind w:firstLine="562"/>
        <w:outlineLvl w:val="0"/>
        <w:rPr>
          <w:rFonts w:ascii="黑体" w:eastAsia="黑体" w:hAnsi="黑体" w:cs="黑体"/>
          <w:b/>
          <w:color w:val="000000" w:themeColor="text1"/>
          <w:sz w:val="32"/>
          <w:szCs w:val="32"/>
        </w:rPr>
      </w:pPr>
      <w:r>
        <w:rPr>
          <w:rFonts w:ascii="黑体" w:eastAsia="黑体" w:hAnsi="黑体" w:cs="黑体" w:hint="eastAsia"/>
          <w:b/>
          <w:bCs/>
          <w:color w:val="000000" w:themeColor="text1"/>
          <w:sz w:val="32"/>
          <w:szCs w:val="32"/>
        </w:rPr>
        <w:t>六、</w:t>
      </w:r>
      <w:r>
        <w:rPr>
          <w:rFonts w:ascii="黑体" w:eastAsia="黑体" w:hAnsi="黑体" w:cs="黑体" w:hint="eastAsia"/>
          <w:b/>
          <w:color w:val="000000" w:themeColor="text1"/>
          <w:sz w:val="32"/>
          <w:szCs w:val="32"/>
        </w:rPr>
        <w:t>课程设置与学分要求</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学术学位博士研究生课程学习和必修环节实行学分制，总学分应不少于</w:t>
      </w:r>
      <w:r w:rsidR="00C757E0">
        <w:rPr>
          <w:rFonts w:ascii="仿宋_GB2312" w:eastAsia="仿宋_GB2312" w:hAnsi="仿宋_GB2312" w:cs="仿宋_GB2312" w:hint="eastAsia"/>
          <w:color w:val="000000" w:themeColor="text1"/>
          <w:kern w:val="0"/>
          <w:sz w:val="32"/>
          <w:szCs w:val="32"/>
        </w:rPr>
        <w:t>2</w:t>
      </w:r>
      <w:bookmarkStart w:id="2" w:name="_GoBack"/>
      <w:bookmarkEnd w:id="2"/>
      <w:r w:rsidR="00C757E0">
        <w:rPr>
          <w:rFonts w:ascii="仿宋_GB2312" w:eastAsia="仿宋_GB2312" w:hAnsi="仿宋_GB2312" w:cs="仿宋_GB2312" w:hint="eastAsia"/>
          <w:color w:val="000000" w:themeColor="text1"/>
          <w:kern w:val="0"/>
          <w:sz w:val="32"/>
          <w:szCs w:val="32"/>
        </w:rPr>
        <w:t>3</w:t>
      </w:r>
      <w:r>
        <w:rPr>
          <w:rFonts w:ascii="仿宋_GB2312" w:eastAsia="仿宋_GB2312" w:hAnsi="仿宋_GB2312" w:cs="仿宋_GB2312" w:hint="eastAsia"/>
          <w:color w:val="000000" w:themeColor="text1"/>
          <w:kern w:val="0"/>
          <w:sz w:val="32"/>
          <w:szCs w:val="32"/>
        </w:rPr>
        <w:t>学分，其中课程学分不少于</w:t>
      </w:r>
      <w:r>
        <w:rPr>
          <w:rFonts w:ascii="仿宋_GB2312" w:eastAsia="仿宋_GB2312" w:hAnsi="仿宋_GB2312" w:cs="仿宋_GB2312" w:hint="eastAsia"/>
          <w:color w:val="000000" w:themeColor="text1"/>
          <w:kern w:val="0"/>
          <w:sz w:val="32"/>
          <w:szCs w:val="32"/>
        </w:rPr>
        <w:t>16</w:t>
      </w:r>
      <w:r>
        <w:rPr>
          <w:rFonts w:ascii="仿宋_GB2312" w:eastAsia="仿宋_GB2312" w:hAnsi="仿宋_GB2312" w:cs="仿宋_GB2312" w:hint="eastAsia"/>
          <w:color w:val="000000" w:themeColor="text1"/>
          <w:kern w:val="0"/>
          <w:sz w:val="32"/>
          <w:szCs w:val="32"/>
        </w:rPr>
        <w:t>学分，必修环节</w:t>
      </w:r>
      <w:r>
        <w:rPr>
          <w:rFonts w:ascii="仿宋_GB2312" w:eastAsia="仿宋_GB2312" w:hAnsi="仿宋_GB2312" w:cs="仿宋_GB2312" w:hint="eastAsia"/>
          <w:color w:val="000000" w:themeColor="text1"/>
          <w:kern w:val="0"/>
          <w:sz w:val="32"/>
          <w:szCs w:val="32"/>
        </w:rPr>
        <w:t>6</w:t>
      </w:r>
      <w:r>
        <w:rPr>
          <w:rFonts w:ascii="仿宋_GB2312" w:eastAsia="仿宋_GB2312" w:hAnsi="仿宋_GB2312" w:cs="仿宋_GB2312" w:hint="eastAsia"/>
          <w:color w:val="000000" w:themeColor="text1"/>
          <w:kern w:val="0"/>
          <w:sz w:val="32"/>
          <w:szCs w:val="32"/>
        </w:rPr>
        <w:t>学分。</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课程设置</w:t>
      </w:r>
    </w:p>
    <w:p w:rsidR="001641C1" w:rsidRDefault="00E3562C">
      <w:pPr>
        <w:widowControl/>
        <w:adjustRightInd w:val="0"/>
        <w:snapToGrid w:val="0"/>
        <w:spacing w:beforeLines="50" w:before="156" w:line="560" w:lineRule="exact"/>
        <w:ind w:firstLineChars="200" w:firstLine="640"/>
        <w:outlineLvl w:val="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bCs/>
          <w:color w:val="000000" w:themeColor="text1"/>
          <w:sz w:val="32"/>
          <w:szCs w:val="32"/>
        </w:rPr>
        <w:t>课程由公共必修课、公共选修课、专业必修课、专业选修课和补修课组成。公共必修课和专业必</w:t>
      </w:r>
      <w:r>
        <w:rPr>
          <w:rFonts w:ascii="仿宋_GB2312" w:eastAsia="仿宋_GB2312" w:hAnsi="仿宋_GB2312" w:cs="仿宋_GB2312" w:hint="eastAsia"/>
          <w:color w:val="000000" w:themeColor="text1"/>
          <w:kern w:val="0"/>
          <w:sz w:val="32"/>
          <w:szCs w:val="32"/>
        </w:rPr>
        <w:t>修课为考试课，选修课和补修课为考试课或考查课。课程考核采用百分制，公共课和专业必修课程</w:t>
      </w:r>
      <w:r>
        <w:rPr>
          <w:rFonts w:ascii="仿宋_GB2312" w:eastAsia="仿宋_GB2312" w:hAnsi="仿宋_GB2312" w:cs="仿宋_GB2312" w:hint="eastAsia"/>
          <w:color w:val="000000" w:themeColor="text1"/>
          <w:kern w:val="0"/>
          <w:sz w:val="32"/>
          <w:szCs w:val="32"/>
        </w:rPr>
        <w:t>70</w:t>
      </w:r>
      <w:r>
        <w:rPr>
          <w:rFonts w:ascii="仿宋_GB2312" w:eastAsia="仿宋_GB2312" w:hAnsi="仿宋_GB2312" w:cs="仿宋_GB2312" w:hint="eastAsia"/>
          <w:color w:val="000000" w:themeColor="text1"/>
          <w:kern w:val="0"/>
          <w:sz w:val="32"/>
          <w:szCs w:val="32"/>
        </w:rPr>
        <w:t>分合格，其他课程</w:t>
      </w:r>
      <w:r>
        <w:rPr>
          <w:rFonts w:ascii="仿宋_GB2312" w:eastAsia="仿宋_GB2312" w:hAnsi="仿宋_GB2312" w:cs="仿宋_GB2312" w:hint="eastAsia"/>
          <w:color w:val="000000" w:themeColor="text1"/>
          <w:kern w:val="0"/>
          <w:sz w:val="32"/>
          <w:szCs w:val="32"/>
        </w:rPr>
        <w:t>60</w:t>
      </w:r>
      <w:r>
        <w:rPr>
          <w:rFonts w:ascii="仿宋_GB2312" w:eastAsia="仿宋_GB2312" w:hAnsi="仿宋_GB2312" w:cs="仿宋_GB2312" w:hint="eastAsia"/>
          <w:color w:val="000000" w:themeColor="text1"/>
          <w:kern w:val="0"/>
          <w:sz w:val="32"/>
          <w:szCs w:val="32"/>
        </w:rPr>
        <w:t>分合格。</w:t>
      </w:r>
    </w:p>
    <w:p w:rsidR="001641C1" w:rsidRDefault="00E3562C">
      <w:pPr>
        <w:widowControl/>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博士研究生学分要求：总学分≥</w:t>
      </w:r>
      <w:r>
        <w:rPr>
          <w:rFonts w:ascii="仿宋_GB2312" w:eastAsia="仿宋_GB2312" w:hAnsi="仿宋_GB2312" w:cs="仿宋_GB2312" w:hint="eastAsia"/>
          <w:color w:val="000000" w:themeColor="text1"/>
          <w:kern w:val="0"/>
          <w:sz w:val="32"/>
          <w:szCs w:val="32"/>
        </w:rPr>
        <w:t>23</w:t>
      </w:r>
      <w:r>
        <w:rPr>
          <w:rFonts w:ascii="仿宋_GB2312" w:eastAsia="仿宋_GB2312" w:hAnsi="仿宋_GB2312" w:cs="仿宋_GB2312" w:hint="eastAsia"/>
          <w:color w:val="000000" w:themeColor="text1"/>
          <w:kern w:val="0"/>
          <w:sz w:val="32"/>
          <w:szCs w:val="32"/>
        </w:rPr>
        <w:t>学分，其中公共必修课≥</w:t>
      </w:r>
      <w:r>
        <w:rPr>
          <w:rFonts w:ascii="仿宋_GB2312" w:eastAsia="仿宋_GB2312" w:hAnsi="仿宋_GB2312" w:cs="仿宋_GB2312" w:hint="eastAsia"/>
          <w:color w:val="000000" w:themeColor="text1"/>
          <w:kern w:val="0"/>
          <w:sz w:val="32"/>
          <w:szCs w:val="32"/>
        </w:rPr>
        <w:t>4</w:t>
      </w:r>
      <w:r>
        <w:rPr>
          <w:rFonts w:ascii="仿宋_GB2312" w:eastAsia="仿宋_GB2312" w:hAnsi="仿宋_GB2312" w:cs="仿宋_GB2312" w:hint="eastAsia"/>
          <w:color w:val="000000" w:themeColor="text1"/>
          <w:kern w:val="0"/>
          <w:sz w:val="32"/>
          <w:szCs w:val="32"/>
        </w:rPr>
        <w:t>学分，必修课≥</w:t>
      </w:r>
      <w:r>
        <w:rPr>
          <w:rFonts w:ascii="仿宋_GB2312" w:eastAsia="仿宋_GB2312" w:hAnsi="仿宋_GB2312" w:cs="仿宋_GB2312" w:hint="eastAsia"/>
          <w:color w:val="000000" w:themeColor="text1"/>
          <w:kern w:val="0"/>
          <w:sz w:val="32"/>
          <w:szCs w:val="32"/>
        </w:rPr>
        <w:t>7</w:t>
      </w:r>
      <w:r>
        <w:rPr>
          <w:rFonts w:ascii="仿宋_GB2312" w:eastAsia="仿宋_GB2312" w:hAnsi="仿宋_GB2312" w:cs="仿宋_GB2312" w:hint="eastAsia"/>
          <w:color w:val="000000" w:themeColor="text1"/>
          <w:kern w:val="0"/>
          <w:sz w:val="32"/>
          <w:szCs w:val="32"/>
        </w:rPr>
        <w:t>学分，选修课学分≥</w:t>
      </w:r>
      <w:r>
        <w:rPr>
          <w:rFonts w:ascii="仿宋_GB2312" w:eastAsia="仿宋_GB2312" w:hAnsi="仿宋_GB2312" w:cs="仿宋_GB2312"/>
          <w:color w:val="000000" w:themeColor="text1"/>
          <w:kern w:val="0"/>
          <w:sz w:val="32"/>
          <w:szCs w:val="32"/>
        </w:rPr>
        <w:t>6</w:t>
      </w:r>
      <w:r>
        <w:rPr>
          <w:rFonts w:ascii="仿宋_GB2312" w:eastAsia="仿宋_GB2312" w:hAnsi="仿宋_GB2312" w:cs="仿宋_GB2312" w:hint="eastAsia"/>
          <w:color w:val="000000" w:themeColor="text1"/>
          <w:kern w:val="0"/>
          <w:sz w:val="32"/>
          <w:szCs w:val="32"/>
        </w:rPr>
        <w:t>学分，</w:t>
      </w:r>
      <w:r>
        <w:rPr>
          <w:rFonts w:ascii="仿宋_GB2312" w:eastAsia="仿宋_GB2312" w:hAnsi="仿宋_GB2312" w:cs="仿宋_GB2312" w:hint="eastAsia"/>
          <w:color w:val="000000" w:themeColor="text1"/>
          <w:kern w:val="0"/>
          <w:sz w:val="32"/>
          <w:szCs w:val="32"/>
        </w:rPr>
        <w:t>16</w:t>
      </w:r>
      <w:r>
        <w:rPr>
          <w:rFonts w:ascii="仿宋_GB2312" w:eastAsia="仿宋_GB2312" w:hAnsi="仿宋_GB2312" w:cs="仿宋_GB2312" w:hint="eastAsia"/>
          <w:color w:val="000000" w:themeColor="text1"/>
          <w:kern w:val="0"/>
          <w:sz w:val="32"/>
          <w:szCs w:val="32"/>
        </w:rPr>
        <w:t>学时对应</w:t>
      </w:r>
      <w:r>
        <w:rPr>
          <w:rFonts w:ascii="仿宋_GB2312" w:eastAsia="仿宋_GB2312" w:hAnsi="仿宋_GB2312" w:cs="仿宋_GB2312" w:hint="eastAsia"/>
          <w:color w:val="000000" w:themeColor="text1"/>
          <w:kern w:val="0"/>
          <w:sz w:val="32"/>
          <w:szCs w:val="32"/>
        </w:rPr>
        <w:t>1</w:t>
      </w:r>
      <w:r>
        <w:rPr>
          <w:rFonts w:ascii="仿宋_GB2312" w:eastAsia="仿宋_GB2312" w:hAnsi="仿宋_GB2312" w:cs="仿宋_GB2312" w:hint="eastAsia"/>
          <w:color w:val="000000" w:themeColor="text1"/>
          <w:kern w:val="0"/>
          <w:sz w:val="32"/>
          <w:szCs w:val="32"/>
        </w:rPr>
        <w:t>个学分。</w:t>
      </w:r>
    </w:p>
    <w:p w:rsidR="001641C1" w:rsidRDefault="00E3562C">
      <w:pPr>
        <w:widowControl/>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w:t>
      </w:r>
      <w:r>
        <w:rPr>
          <w:rFonts w:ascii="仿宋_GB2312" w:eastAsia="仿宋_GB2312" w:hAnsi="仿宋_GB2312" w:cs="仿宋_GB2312" w:hint="eastAsia"/>
          <w:color w:val="000000" w:themeColor="text1"/>
          <w:kern w:val="0"/>
          <w:sz w:val="32"/>
          <w:szCs w:val="32"/>
        </w:rPr>
        <w:t>1</w:t>
      </w:r>
      <w:r>
        <w:rPr>
          <w:rFonts w:ascii="仿宋_GB2312" w:eastAsia="仿宋_GB2312" w:hAnsi="仿宋_GB2312" w:cs="仿宋_GB2312" w:hint="eastAsia"/>
          <w:color w:val="000000" w:themeColor="text1"/>
          <w:kern w:val="0"/>
          <w:sz w:val="32"/>
          <w:szCs w:val="32"/>
        </w:rPr>
        <w:t>）公共必修课（</w:t>
      </w:r>
      <w:r>
        <w:rPr>
          <w:rFonts w:ascii="仿宋_GB2312" w:eastAsia="仿宋_GB2312" w:hAnsi="仿宋_GB2312" w:cs="仿宋_GB2312" w:hint="eastAsia"/>
          <w:color w:val="000000" w:themeColor="text1"/>
          <w:kern w:val="0"/>
          <w:sz w:val="32"/>
          <w:szCs w:val="32"/>
        </w:rPr>
        <w:t>4</w:t>
      </w:r>
      <w:r>
        <w:rPr>
          <w:rFonts w:ascii="仿宋_GB2312" w:eastAsia="仿宋_GB2312" w:hAnsi="仿宋_GB2312" w:cs="仿宋_GB2312" w:hint="eastAsia"/>
          <w:color w:val="000000" w:themeColor="text1"/>
          <w:kern w:val="0"/>
          <w:sz w:val="32"/>
          <w:szCs w:val="32"/>
        </w:rPr>
        <w:t>学分）</w:t>
      </w:r>
    </w:p>
    <w:p w:rsidR="001641C1" w:rsidRDefault="00E3562C">
      <w:pPr>
        <w:widowControl/>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公共必修课程包括中国马克思主义与当代（</w:t>
      </w:r>
      <w:r>
        <w:rPr>
          <w:rFonts w:ascii="仿宋_GB2312" w:eastAsia="仿宋_GB2312" w:hAnsi="仿宋_GB2312" w:cs="仿宋_GB2312" w:hint="eastAsia"/>
          <w:color w:val="000000" w:themeColor="text1"/>
          <w:kern w:val="0"/>
          <w:sz w:val="32"/>
          <w:szCs w:val="32"/>
        </w:rPr>
        <w:t>2</w:t>
      </w:r>
      <w:r>
        <w:rPr>
          <w:rFonts w:ascii="仿宋_GB2312" w:eastAsia="仿宋_GB2312" w:hAnsi="仿宋_GB2312" w:cs="仿宋_GB2312" w:hint="eastAsia"/>
          <w:color w:val="000000" w:themeColor="text1"/>
          <w:kern w:val="0"/>
          <w:sz w:val="32"/>
          <w:szCs w:val="32"/>
        </w:rPr>
        <w:t>学分）、人工智能应用（</w:t>
      </w:r>
      <w:r>
        <w:rPr>
          <w:rFonts w:ascii="仿宋_GB2312" w:eastAsia="仿宋_GB2312" w:hAnsi="仿宋_GB2312" w:cs="仿宋_GB2312" w:hint="eastAsia"/>
          <w:color w:val="000000" w:themeColor="text1"/>
          <w:kern w:val="0"/>
          <w:sz w:val="32"/>
          <w:szCs w:val="32"/>
        </w:rPr>
        <w:t>1</w:t>
      </w:r>
      <w:r>
        <w:rPr>
          <w:rFonts w:ascii="仿宋_GB2312" w:eastAsia="仿宋_GB2312" w:hAnsi="仿宋_GB2312" w:cs="仿宋_GB2312" w:hint="eastAsia"/>
          <w:color w:val="000000" w:themeColor="text1"/>
          <w:kern w:val="0"/>
          <w:sz w:val="32"/>
          <w:szCs w:val="32"/>
        </w:rPr>
        <w:t>学分）、研究生职业规划与求职攻略（</w:t>
      </w:r>
      <w:r>
        <w:rPr>
          <w:rFonts w:ascii="仿宋_GB2312" w:eastAsia="仿宋_GB2312" w:hAnsi="仿宋_GB2312" w:cs="仿宋_GB2312" w:hint="eastAsia"/>
          <w:color w:val="000000" w:themeColor="text1"/>
          <w:kern w:val="0"/>
          <w:sz w:val="32"/>
          <w:szCs w:val="32"/>
        </w:rPr>
        <w:t>1</w:t>
      </w:r>
      <w:r>
        <w:rPr>
          <w:rFonts w:ascii="仿宋_GB2312" w:eastAsia="仿宋_GB2312" w:hAnsi="仿宋_GB2312" w:cs="仿宋_GB2312" w:hint="eastAsia"/>
          <w:color w:val="000000" w:themeColor="text1"/>
          <w:kern w:val="0"/>
          <w:sz w:val="32"/>
          <w:szCs w:val="32"/>
        </w:rPr>
        <w:t>学分）。</w:t>
      </w:r>
    </w:p>
    <w:p w:rsidR="001641C1" w:rsidRDefault="00E3562C">
      <w:pPr>
        <w:widowControl/>
        <w:numPr>
          <w:ilvl w:val="0"/>
          <w:numId w:val="1"/>
        </w:numPr>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专业必修课（</w:t>
      </w:r>
      <w:r>
        <w:rPr>
          <w:rFonts w:ascii="仿宋_GB2312" w:eastAsia="仿宋_GB2312" w:hAnsi="仿宋_GB2312" w:cs="仿宋_GB2312"/>
          <w:color w:val="000000" w:themeColor="text1"/>
          <w:kern w:val="0"/>
          <w:sz w:val="32"/>
          <w:szCs w:val="32"/>
        </w:rPr>
        <w:t>7</w:t>
      </w:r>
      <w:r>
        <w:rPr>
          <w:rFonts w:ascii="仿宋_GB2312" w:eastAsia="仿宋_GB2312" w:hAnsi="仿宋_GB2312" w:cs="仿宋_GB2312" w:hint="eastAsia"/>
          <w:color w:val="000000" w:themeColor="text1"/>
          <w:kern w:val="0"/>
          <w:sz w:val="32"/>
          <w:szCs w:val="32"/>
        </w:rPr>
        <w:t>学分）</w:t>
      </w:r>
    </w:p>
    <w:p w:rsidR="001641C1" w:rsidRDefault="00E3562C">
      <w:pPr>
        <w:widowControl/>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学术规范与科研技能（</w:t>
      </w:r>
      <w:r>
        <w:rPr>
          <w:rFonts w:ascii="仿宋_GB2312" w:eastAsia="仿宋_GB2312" w:hAnsi="仿宋_GB2312" w:cs="仿宋_GB2312" w:hint="eastAsia"/>
          <w:color w:val="000000" w:themeColor="text1"/>
          <w:kern w:val="0"/>
          <w:sz w:val="32"/>
          <w:szCs w:val="32"/>
        </w:rPr>
        <w:t>1</w:t>
      </w:r>
      <w:r>
        <w:rPr>
          <w:rFonts w:ascii="仿宋_GB2312" w:eastAsia="仿宋_GB2312" w:hAnsi="仿宋_GB2312" w:cs="仿宋_GB2312" w:hint="eastAsia"/>
          <w:color w:val="000000" w:themeColor="text1"/>
          <w:kern w:val="0"/>
          <w:sz w:val="32"/>
          <w:szCs w:val="32"/>
        </w:rPr>
        <w:t>学分）、轻工技术与工程专业前沿（</w:t>
      </w:r>
      <w:r>
        <w:rPr>
          <w:rFonts w:ascii="仿宋_GB2312" w:eastAsia="仿宋_GB2312" w:hAnsi="仿宋_GB2312" w:cs="仿宋_GB2312" w:hint="eastAsia"/>
          <w:color w:val="000000" w:themeColor="text1"/>
          <w:kern w:val="0"/>
          <w:sz w:val="32"/>
          <w:szCs w:val="32"/>
        </w:rPr>
        <w:t>2</w:t>
      </w:r>
      <w:r>
        <w:rPr>
          <w:rFonts w:ascii="仿宋_GB2312" w:eastAsia="仿宋_GB2312" w:hAnsi="仿宋_GB2312" w:cs="仿宋_GB2312" w:hint="eastAsia"/>
          <w:color w:val="000000" w:themeColor="text1"/>
          <w:kern w:val="0"/>
          <w:sz w:val="32"/>
          <w:szCs w:val="32"/>
        </w:rPr>
        <w:t>学分）。</w:t>
      </w:r>
    </w:p>
    <w:p w:rsidR="001641C1" w:rsidRDefault="00E3562C">
      <w:pPr>
        <w:widowControl/>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t>（</w:t>
      </w:r>
      <w:r>
        <w:rPr>
          <w:rFonts w:ascii="仿宋_GB2312" w:eastAsia="仿宋_GB2312" w:hAnsi="仿宋_GB2312" w:cs="仿宋_GB2312" w:hint="eastAsia"/>
          <w:color w:val="000000" w:themeColor="text1"/>
          <w:kern w:val="0"/>
          <w:sz w:val="32"/>
          <w:szCs w:val="32"/>
        </w:rPr>
        <w:t>4</w:t>
      </w:r>
      <w:r>
        <w:rPr>
          <w:rFonts w:ascii="仿宋_GB2312" w:eastAsia="仿宋_GB2312" w:hAnsi="仿宋_GB2312" w:cs="仿宋_GB2312" w:hint="eastAsia"/>
          <w:color w:val="000000" w:themeColor="text1"/>
          <w:kern w:val="0"/>
          <w:sz w:val="32"/>
          <w:szCs w:val="32"/>
        </w:rPr>
        <w:t>）专业选修课（不少于</w:t>
      </w:r>
      <w:r>
        <w:rPr>
          <w:rFonts w:ascii="仿宋_GB2312" w:eastAsia="仿宋_GB2312" w:hAnsi="仿宋_GB2312" w:cs="仿宋_GB2312"/>
          <w:color w:val="000000" w:themeColor="text1"/>
          <w:kern w:val="0"/>
          <w:sz w:val="32"/>
          <w:szCs w:val="32"/>
        </w:rPr>
        <w:t>6</w:t>
      </w:r>
      <w:r>
        <w:rPr>
          <w:rFonts w:ascii="仿宋_GB2312" w:eastAsia="仿宋_GB2312" w:hAnsi="仿宋_GB2312" w:cs="仿宋_GB2312" w:hint="eastAsia"/>
          <w:color w:val="000000" w:themeColor="text1"/>
          <w:kern w:val="0"/>
          <w:sz w:val="32"/>
          <w:szCs w:val="32"/>
        </w:rPr>
        <w:t>学分）</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5</w:t>
      </w:r>
      <w:r>
        <w:rPr>
          <w:rFonts w:ascii="仿宋_GB2312" w:eastAsia="仿宋_GB2312" w:hAnsi="仿宋_GB2312" w:cs="仿宋_GB2312" w:hint="eastAsia"/>
          <w:bCs/>
          <w:color w:val="000000" w:themeColor="text1"/>
          <w:sz w:val="32"/>
          <w:szCs w:val="32"/>
        </w:rPr>
        <w:t>）补修课程（不计学分）</w:t>
      </w:r>
    </w:p>
    <w:p w:rsidR="001641C1" w:rsidRDefault="00E3562C">
      <w:pPr>
        <w:widowControl/>
        <w:spacing w:line="560" w:lineRule="exact"/>
        <w:ind w:firstLineChars="200" w:firstLine="640"/>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color w:val="000000" w:themeColor="text1"/>
          <w:kern w:val="0"/>
          <w:sz w:val="32"/>
          <w:szCs w:val="32"/>
        </w:rPr>
        <w:lastRenderedPageBreak/>
        <w:t>跨学科考入的博士研究生须补修本专业硕士阶段主干课程</w:t>
      </w:r>
      <w:r>
        <w:rPr>
          <w:rFonts w:ascii="仿宋_GB2312" w:eastAsia="仿宋_GB2312" w:hAnsi="仿宋_GB2312" w:cs="仿宋_GB2312" w:hint="eastAsia"/>
          <w:color w:val="000000" w:themeColor="text1"/>
          <w:kern w:val="0"/>
          <w:sz w:val="32"/>
          <w:szCs w:val="32"/>
        </w:rPr>
        <w:t>2</w:t>
      </w:r>
      <w:r>
        <w:rPr>
          <w:rFonts w:ascii="仿宋_GB2312" w:eastAsia="仿宋_GB2312" w:hAnsi="仿宋_GB2312" w:cs="仿宋_GB2312" w:hint="eastAsia"/>
          <w:color w:val="000000" w:themeColor="text1"/>
          <w:kern w:val="0"/>
          <w:sz w:val="32"/>
          <w:szCs w:val="32"/>
        </w:rPr>
        <w:t>门，补修课程成绩必须合格但不计学分。</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2.</w:t>
      </w:r>
      <w:r>
        <w:rPr>
          <w:rFonts w:ascii="仿宋_GB2312" w:eastAsia="仿宋_GB2312" w:hAnsi="仿宋_GB2312" w:cs="仿宋_GB2312" w:hint="eastAsia"/>
          <w:bCs/>
          <w:color w:val="000000" w:themeColor="text1"/>
          <w:sz w:val="32"/>
          <w:szCs w:val="32"/>
        </w:rPr>
        <w:t>必修环节设置</w:t>
      </w:r>
    </w:p>
    <w:p w:rsidR="001641C1" w:rsidRDefault="00E3562C">
      <w:pPr>
        <w:adjustRightInd w:val="0"/>
        <w:snapToGrid w:val="0"/>
        <w:spacing w:beforeLines="50" w:before="156" w:line="560" w:lineRule="exact"/>
        <w:ind w:firstLineChars="200" w:firstLine="640"/>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学术学位博士研究生必修环节包括体美劳综合素养提升（</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w:t>
      </w:r>
      <w:r>
        <w:rPr>
          <w:rFonts w:ascii="仿宋_GB2312" w:eastAsia="仿宋_GB2312" w:hAnsi="仿宋_GB2312" w:cs="仿宋_GB2312" w:hint="eastAsia"/>
          <w:bCs/>
          <w:color w:val="000000" w:themeColor="text1"/>
          <w:sz w:val="32"/>
          <w:szCs w:val="32"/>
        </w:rPr>
        <w:t>学位论文开题或实践成果可行性论证</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学分）、中期考核（</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学分）、学术与技术交流（</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学分）、实验室安全（</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学分）、实践活动（</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w:t>
      </w:r>
    </w:p>
    <w:p w:rsidR="001641C1" w:rsidRDefault="00E3562C">
      <w:pPr>
        <w:adjustRightInd w:val="0"/>
        <w:snapToGrid w:val="0"/>
        <w:spacing w:beforeLines="50" w:before="156" w:line="560" w:lineRule="exact"/>
        <w:ind w:firstLineChars="200" w:firstLine="640"/>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）体美劳综合素养提升（</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w:t>
      </w:r>
    </w:p>
    <w:p w:rsidR="001641C1" w:rsidRDefault="00E3562C">
      <w:pPr>
        <w:widowControl/>
        <w:adjustRightInd w:val="0"/>
        <w:snapToGrid w:val="0"/>
        <w:spacing w:beforeLines="50" w:before="156" w:line="560" w:lineRule="exact"/>
        <w:ind w:firstLineChars="200" w:firstLine="640"/>
        <w:outlineLvl w:val="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提升以德育为引领，将体美劳综合素养提升融入学术型博士培养全过程。通过系统体育锻炼培养健康体魄、运动技能、团队协作与抗压能力，以强健的体质支撑学业与科研持久力；具有审美情操、艺术表达与工程美学应用能力，注重提升对科学之美的感知力与创造力；依托科研实践与社会服务劳动，</w:t>
      </w:r>
      <w:proofErr w:type="gramStart"/>
      <w:r>
        <w:rPr>
          <w:rFonts w:ascii="仿宋_GB2312" w:eastAsia="仿宋_GB2312" w:hAnsi="仿宋_GB2312" w:cs="仿宋_GB2312" w:hint="eastAsia"/>
          <w:color w:val="000000" w:themeColor="text1"/>
          <w:sz w:val="32"/>
          <w:szCs w:val="32"/>
        </w:rPr>
        <w:t>厚植家国</w:t>
      </w:r>
      <w:proofErr w:type="gramEnd"/>
      <w:r>
        <w:rPr>
          <w:rFonts w:ascii="仿宋_GB2312" w:eastAsia="仿宋_GB2312" w:hAnsi="仿宋_GB2312" w:cs="仿宋_GB2312" w:hint="eastAsia"/>
          <w:color w:val="000000" w:themeColor="text1"/>
          <w:sz w:val="32"/>
          <w:szCs w:val="32"/>
        </w:rPr>
        <w:t>情怀与责任担当，促进博士研究生德智体美劳全面发展，塑造德才兼备的高层次人才。完成</w:t>
      </w:r>
      <w:r>
        <w:rPr>
          <w:rFonts w:ascii="仿宋_GB2312" w:eastAsia="仿宋_GB2312" w:hAnsi="仿宋_GB2312" w:cs="仿宋_GB2312" w:hint="eastAsia"/>
          <w:bCs/>
          <w:color w:val="000000" w:themeColor="text1"/>
          <w:sz w:val="32"/>
          <w:szCs w:val="32"/>
        </w:rPr>
        <w:t>体美劳综合素养提升</w:t>
      </w:r>
      <w:r>
        <w:rPr>
          <w:rFonts w:ascii="仿宋_GB2312" w:eastAsia="仿宋_GB2312" w:hAnsi="仿宋_GB2312" w:cs="仿宋_GB2312" w:hint="eastAsia"/>
          <w:color w:val="000000" w:themeColor="text1"/>
          <w:sz w:val="32"/>
          <w:szCs w:val="32"/>
        </w:rPr>
        <w:t>，获得</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学分。</w:t>
      </w:r>
      <w:r>
        <w:rPr>
          <w:rFonts w:ascii="仿宋_GB2312" w:eastAsia="仿宋_GB2312" w:hAnsi="仿宋_GB2312" w:cs="仿宋_GB2312" w:hint="eastAsia"/>
          <w:bCs/>
          <w:color w:val="000000" w:themeColor="text1"/>
          <w:sz w:val="32"/>
          <w:szCs w:val="32"/>
        </w:rPr>
        <w:t xml:space="preserve"> </w:t>
      </w:r>
    </w:p>
    <w:p w:rsidR="001641C1" w:rsidRDefault="00E3562C">
      <w:pPr>
        <w:adjustRightInd w:val="0"/>
        <w:snapToGrid w:val="0"/>
        <w:spacing w:beforeLines="50" w:before="156" w:line="560" w:lineRule="exact"/>
        <w:ind w:firstLineChars="200" w:firstLine="640"/>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2</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学位论文</w:t>
      </w:r>
      <w:r>
        <w:rPr>
          <w:rFonts w:ascii="仿宋_GB2312" w:eastAsia="仿宋_GB2312" w:hAnsi="仿宋_GB2312" w:cs="仿宋_GB2312" w:hint="eastAsia"/>
          <w:color w:val="000000" w:themeColor="text1"/>
          <w:sz w:val="32"/>
          <w:szCs w:val="32"/>
        </w:rPr>
        <w:t>开题</w:t>
      </w:r>
      <w:r>
        <w:rPr>
          <w:rFonts w:ascii="仿宋_GB2312" w:eastAsia="仿宋_GB2312" w:hAnsi="仿宋_GB2312" w:cs="仿宋_GB2312" w:hint="eastAsia"/>
          <w:color w:val="000000" w:themeColor="text1"/>
          <w:sz w:val="32"/>
          <w:szCs w:val="32"/>
        </w:rPr>
        <w:t>或实践成果可行性论证</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w:t>
      </w:r>
    </w:p>
    <w:p w:rsidR="001641C1" w:rsidRDefault="00E3562C">
      <w:pPr>
        <w:adjustRightInd w:val="0"/>
        <w:snapToGrid w:val="0"/>
        <w:spacing w:beforeLines="50" w:before="156" w:line="560" w:lineRule="exact"/>
        <w:ind w:firstLineChars="200" w:firstLine="640"/>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color w:val="000000" w:themeColor="text1"/>
          <w:sz w:val="32"/>
          <w:szCs w:val="32"/>
        </w:rPr>
        <w:t>博士研究生的学位论文开题或实践成果可行性论证应于入学后</w:t>
      </w:r>
      <w:r>
        <w:rPr>
          <w:rFonts w:ascii="仿宋_GB2312" w:eastAsia="仿宋_GB2312" w:hAnsi="仿宋_GB2312" w:cs="仿宋_GB2312" w:hint="eastAsia"/>
          <w:color w:val="000000" w:themeColor="text1"/>
          <w:sz w:val="32"/>
          <w:szCs w:val="32"/>
        </w:rPr>
        <w:t>1.5</w:t>
      </w:r>
      <w:r>
        <w:rPr>
          <w:rFonts w:ascii="仿宋_GB2312" w:eastAsia="仿宋_GB2312" w:hAnsi="仿宋_GB2312" w:cs="仿宋_GB2312" w:hint="eastAsia"/>
          <w:color w:val="000000" w:themeColor="text1"/>
          <w:sz w:val="32"/>
          <w:szCs w:val="32"/>
        </w:rPr>
        <w:t>学年内完成（一般为第三学期），硕博连读研究生</w:t>
      </w:r>
      <w:proofErr w:type="gramStart"/>
      <w:r>
        <w:rPr>
          <w:rFonts w:ascii="仿宋_GB2312" w:eastAsia="仿宋_GB2312" w:hAnsi="仿宋_GB2312" w:cs="仿宋_GB2312" w:hint="eastAsia"/>
          <w:color w:val="000000" w:themeColor="text1"/>
          <w:sz w:val="32"/>
          <w:szCs w:val="32"/>
        </w:rPr>
        <w:t>应于转博后的</w:t>
      </w:r>
      <w:proofErr w:type="gramEnd"/>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学年内完成。博士研究生应在广泛调查研究、阅读文献资料、了解主攻方向的最新成果和发展动态的基础上，与导师一起拟订学位论文选题，独立完成开题或可行性报告。选题必须具备科学性、创新性、可行性和先进性。博士研究生</w:t>
      </w:r>
      <w:r>
        <w:rPr>
          <w:rFonts w:ascii="仿宋_GB2312" w:eastAsia="仿宋_GB2312" w:hAnsi="仿宋_GB2312" w:cs="仿宋_GB2312" w:hint="eastAsia"/>
          <w:color w:val="000000" w:themeColor="text1"/>
          <w:sz w:val="32"/>
          <w:szCs w:val="32"/>
        </w:rPr>
        <w:lastRenderedPageBreak/>
        <w:t>应提交不少于</w:t>
      </w:r>
      <w:r>
        <w:rPr>
          <w:rFonts w:ascii="仿宋_GB2312" w:eastAsia="仿宋_GB2312" w:hAnsi="仿宋_GB2312" w:cs="仿宋_GB2312" w:hint="eastAsia"/>
          <w:color w:val="000000" w:themeColor="text1"/>
          <w:sz w:val="32"/>
          <w:szCs w:val="32"/>
        </w:rPr>
        <w:t>10000</w:t>
      </w:r>
      <w:r>
        <w:rPr>
          <w:rFonts w:ascii="仿宋_GB2312" w:eastAsia="仿宋_GB2312" w:hAnsi="仿宋_GB2312" w:cs="仿宋_GB2312" w:hint="eastAsia"/>
          <w:color w:val="000000" w:themeColor="text1"/>
          <w:sz w:val="32"/>
          <w:szCs w:val="32"/>
        </w:rPr>
        <w:t>字的文献综述，并提交研究及撰写计划，博士研究生开题应由</w:t>
      </w:r>
      <w:r>
        <w:rPr>
          <w:rFonts w:ascii="仿宋_GB2312" w:eastAsia="仿宋_GB2312" w:hAnsi="仿宋_GB2312" w:cs="仿宋_GB2312" w:hint="eastAsia"/>
          <w:color w:val="000000" w:themeColor="text1"/>
          <w:sz w:val="32"/>
          <w:szCs w:val="32"/>
        </w:rPr>
        <w:t>3-5</w:t>
      </w:r>
      <w:r>
        <w:rPr>
          <w:rFonts w:ascii="仿宋_GB2312" w:eastAsia="仿宋_GB2312" w:hAnsi="仿宋_GB2312" w:cs="仿宋_GB2312" w:hint="eastAsia"/>
          <w:color w:val="000000" w:themeColor="text1"/>
          <w:sz w:val="32"/>
          <w:szCs w:val="32"/>
        </w:rPr>
        <w:t>名本学科或相近学科正高级职称的专业技术人员或具有博士研究生导师资格的专业技术人员组成开题或论证专家组，以公开</w:t>
      </w:r>
      <w:r>
        <w:rPr>
          <w:rFonts w:ascii="仿宋_GB2312" w:eastAsia="仿宋_GB2312" w:hAnsi="仿宋_GB2312" w:cs="仿宋_GB2312" w:hint="eastAsia"/>
          <w:color w:val="000000" w:themeColor="text1"/>
          <w:sz w:val="32"/>
          <w:szCs w:val="32"/>
        </w:rPr>
        <w:t>答辩方式进行，通过者获得</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学分。开题报告或可行性论证报告要求博士研究生报告学位论文</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实践成果的选题意义、国内外该领域的研究现状、研究内容及创新点、课题研究计划等。经过讨论认为选题合适，计划切实可行，方能正式开展研究及撰写工作。开题论证未通过者，应在</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个月内进行修改并再度进行答辩。通过开题论证，获得</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学分。若仍未获得通过，需至少半年后重新进行</w:t>
      </w:r>
      <w:r>
        <w:rPr>
          <w:rFonts w:ascii="仿宋_GB2312" w:eastAsia="仿宋_GB2312" w:hAnsi="仿宋_GB2312" w:cs="仿宋_GB2312" w:hint="eastAsia"/>
          <w:bCs/>
          <w:color w:val="000000" w:themeColor="text1"/>
          <w:sz w:val="32"/>
          <w:szCs w:val="32"/>
        </w:rPr>
        <w:t>开题论证。</w:t>
      </w:r>
    </w:p>
    <w:p w:rsidR="001641C1" w:rsidRDefault="00E3562C">
      <w:pPr>
        <w:widowControl/>
        <w:adjustRightInd w:val="0"/>
        <w:snapToGrid w:val="0"/>
        <w:spacing w:beforeLines="50" w:before="156" w:line="560" w:lineRule="exact"/>
        <w:ind w:firstLineChars="200" w:firstLine="640"/>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3</w:t>
      </w:r>
      <w:r>
        <w:rPr>
          <w:rFonts w:ascii="仿宋_GB2312" w:eastAsia="仿宋_GB2312" w:hAnsi="仿宋_GB2312" w:cs="仿宋_GB2312" w:hint="eastAsia"/>
          <w:bCs/>
          <w:color w:val="000000" w:themeColor="text1"/>
          <w:sz w:val="32"/>
          <w:szCs w:val="32"/>
        </w:rPr>
        <w:t>）中期考核（</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w:t>
      </w:r>
    </w:p>
    <w:p w:rsidR="001641C1" w:rsidRDefault="00E3562C">
      <w:pPr>
        <w:widowControl/>
        <w:adjustRightInd w:val="0"/>
        <w:snapToGrid w:val="0"/>
        <w:spacing w:beforeLines="50" w:before="156" w:line="560" w:lineRule="exact"/>
        <w:ind w:firstLineChars="200" w:firstLine="640"/>
        <w:outlineLvl w:val="0"/>
        <w:rPr>
          <w:rFonts w:ascii="仿宋_GB2312" w:eastAsia="仿宋_GB2312" w:hAnsi="仿宋_GB2312" w:cs="仿宋_GB2312"/>
          <w:color w:val="000000" w:themeColor="text1"/>
          <w:sz w:val="32"/>
          <w:szCs w:val="32"/>
        </w:rPr>
      </w:pPr>
      <w:r>
        <w:rPr>
          <w:rFonts w:ascii="仿宋_GB2312" w:eastAsia="仿宋_GB2312" w:hAnsi="仿宋_GB2312" w:cs="仿宋_GB2312" w:hint="eastAsia"/>
          <w:bCs/>
          <w:color w:val="000000" w:themeColor="text1"/>
          <w:sz w:val="32"/>
          <w:szCs w:val="32"/>
        </w:rPr>
        <w:t>博士研究生应在通过学位论文开题</w:t>
      </w:r>
      <w:r>
        <w:rPr>
          <w:rFonts w:ascii="仿宋_GB2312" w:eastAsia="仿宋_GB2312" w:hAnsi="仿宋_GB2312" w:cs="仿宋_GB2312" w:hint="eastAsia"/>
          <w:color w:val="000000" w:themeColor="text1"/>
          <w:sz w:val="32"/>
          <w:szCs w:val="32"/>
        </w:rPr>
        <w:t>12</w:t>
      </w:r>
      <w:r>
        <w:rPr>
          <w:rFonts w:ascii="仿宋_GB2312" w:eastAsia="仿宋_GB2312" w:hAnsi="仿宋_GB2312" w:cs="仿宋_GB2312" w:hint="eastAsia"/>
          <w:color w:val="000000" w:themeColor="text1"/>
          <w:sz w:val="32"/>
          <w:szCs w:val="32"/>
        </w:rPr>
        <w:t>个月内完成中期考核。中期考核小组要对博士研究生自入学以来的科研水平、业务能力等进行综合考核，审查博士研究生各类课程学习、学术活动、文献综述、开题报告或可行性论证报告等情况，对博士研究生掌握专业基础理论、学科前沿知识水平及分析、解决问题的能力进行考核，考核通过获得</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学分。综合考核时，博士研究生需提交中期进展报告，报告要对应开题报告或可行性论证报告中提出的研究目标作相应的论述，应该包含研究工作进展情况，已经取得的成果，对仍未解决问题的研究方案、技术路线等需要做的修改，以及修改后的方案的可行性分析等。达不到考</w:t>
      </w:r>
      <w:r>
        <w:rPr>
          <w:rFonts w:ascii="仿宋_GB2312" w:eastAsia="仿宋_GB2312" w:hAnsi="仿宋_GB2312" w:cs="仿宋_GB2312" w:hint="eastAsia"/>
          <w:color w:val="000000" w:themeColor="text1"/>
          <w:sz w:val="32"/>
          <w:szCs w:val="32"/>
        </w:rPr>
        <w:t>核要求的，可根据具体情况进行延期考核或分流。</w:t>
      </w:r>
    </w:p>
    <w:p w:rsidR="001641C1" w:rsidRDefault="00E3562C">
      <w:pPr>
        <w:widowControl/>
        <w:numPr>
          <w:ilvl w:val="255"/>
          <w:numId w:val="0"/>
        </w:num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4</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snapToGrid w:val="0"/>
          <w:color w:val="000000" w:themeColor="text1"/>
          <w:kern w:val="0"/>
          <w:sz w:val="32"/>
          <w:szCs w:val="32"/>
        </w:rPr>
        <w:t>学术与技术交流</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 xml:space="preserve">1 </w:t>
      </w:r>
      <w:r>
        <w:rPr>
          <w:rFonts w:ascii="仿宋_GB2312" w:eastAsia="仿宋_GB2312" w:hAnsi="仿宋_GB2312" w:cs="仿宋_GB2312" w:hint="eastAsia"/>
          <w:bCs/>
          <w:color w:val="000000" w:themeColor="text1"/>
          <w:sz w:val="32"/>
          <w:szCs w:val="32"/>
        </w:rPr>
        <w:t>学分）</w:t>
      </w:r>
    </w:p>
    <w:p w:rsidR="001641C1" w:rsidRDefault="00E3562C">
      <w:pPr>
        <w:widowControl/>
        <w:numPr>
          <w:ilvl w:val="255"/>
          <w:numId w:val="0"/>
        </w:num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color w:val="000000" w:themeColor="text1"/>
          <w:sz w:val="32"/>
          <w:szCs w:val="32"/>
        </w:rPr>
        <w:lastRenderedPageBreak/>
        <w:t>博士研究生学习期间须参加各种</w:t>
      </w:r>
      <w:r>
        <w:rPr>
          <w:rFonts w:ascii="仿宋_GB2312" w:eastAsia="仿宋_GB2312" w:hAnsi="仿宋_GB2312" w:cs="仿宋_GB2312" w:hint="eastAsia"/>
          <w:snapToGrid w:val="0"/>
          <w:color w:val="000000" w:themeColor="text1"/>
          <w:kern w:val="0"/>
          <w:sz w:val="32"/>
          <w:szCs w:val="32"/>
        </w:rPr>
        <w:t>学术与技术交流</w:t>
      </w:r>
      <w:r>
        <w:rPr>
          <w:rFonts w:ascii="仿宋_GB2312" w:eastAsia="仿宋_GB2312" w:hAnsi="仿宋_GB2312" w:cs="仿宋_GB2312" w:hint="eastAsia"/>
          <w:color w:val="000000" w:themeColor="text1"/>
          <w:sz w:val="32"/>
          <w:szCs w:val="32"/>
        </w:rPr>
        <w:t>活动，并填写</w:t>
      </w:r>
      <w:r>
        <w:rPr>
          <w:rFonts w:ascii="仿宋_GB2312" w:eastAsia="仿宋_GB2312" w:hAnsi="仿宋_GB2312" w:cs="仿宋_GB2312" w:hint="eastAsia"/>
          <w:snapToGrid w:val="0"/>
          <w:color w:val="000000" w:themeColor="text1"/>
          <w:kern w:val="0"/>
          <w:sz w:val="32"/>
          <w:szCs w:val="32"/>
        </w:rPr>
        <w:t>学术与技术交流</w:t>
      </w:r>
      <w:r>
        <w:rPr>
          <w:rFonts w:ascii="仿宋_GB2312" w:eastAsia="仿宋_GB2312" w:hAnsi="仿宋_GB2312" w:cs="仿宋_GB2312" w:hint="eastAsia"/>
          <w:color w:val="000000" w:themeColor="text1"/>
          <w:sz w:val="32"/>
          <w:szCs w:val="32"/>
        </w:rPr>
        <w:t>活动记录表，记录</w:t>
      </w:r>
      <w:r>
        <w:rPr>
          <w:rFonts w:ascii="仿宋_GB2312" w:eastAsia="仿宋_GB2312" w:hAnsi="仿宋_GB2312" w:cs="仿宋_GB2312" w:hint="eastAsia"/>
          <w:snapToGrid w:val="0"/>
          <w:color w:val="000000" w:themeColor="text1"/>
          <w:kern w:val="0"/>
          <w:sz w:val="32"/>
          <w:szCs w:val="32"/>
        </w:rPr>
        <w:t>学术与技术交流</w:t>
      </w:r>
      <w:r>
        <w:rPr>
          <w:rFonts w:ascii="仿宋_GB2312" w:eastAsia="仿宋_GB2312" w:hAnsi="仿宋_GB2312" w:cs="仿宋_GB2312" w:hint="eastAsia"/>
          <w:color w:val="000000" w:themeColor="text1"/>
          <w:sz w:val="32"/>
          <w:szCs w:val="32"/>
        </w:rPr>
        <w:t>活动内容和收获，</w:t>
      </w:r>
      <w:r>
        <w:rPr>
          <w:rFonts w:ascii="仿宋_GB2312" w:eastAsia="仿宋_GB2312" w:hAnsi="仿宋_GB2312" w:cs="仿宋_GB2312" w:hint="eastAsia"/>
          <w:snapToGrid w:val="0"/>
          <w:color w:val="000000" w:themeColor="text1"/>
          <w:kern w:val="0"/>
          <w:sz w:val="32"/>
          <w:szCs w:val="32"/>
        </w:rPr>
        <w:t>学术与技术交流活动</w:t>
      </w:r>
      <w:r>
        <w:rPr>
          <w:rFonts w:ascii="仿宋_GB2312" w:eastAsia="仿宋_GB2312" w:hAnsi="仿宋_GB2312" w:cs="仿宋_GB2312" w:hint="eastAsia"/>
          <w:color w:val="000000" w:themeColor="text1"/>
          <w:sz w:val="32"/>
          <w:szCs w:val="32"/>
        </w:rPr>
        <w:t>包括各类学术论坛、学术讲座、学术会议等。本学科博士研究生在学期间参加学术研讨不少于</w:t>
      </w:r>
      <w:r>
        <w:rPr>
          <w:rFonts w:ascii="仿宋_GB2312" w:eastAsia="仿宋_GB2312" w:hAnsi="仿宋_GB2312" w:cs="仿宋_GB2312" w:hint="eastAsia"/>
          <w:color w:val="000000" w:themeColor="text1"/>
          <w:sz w:val="32"/>
          <w:szCs w:val="32"/>
        </w:rPr>
        <w:t>15</w:t>
      </w:r>
      <w:r>
        <w:rPr>
          <w:rFonts w:ascii="仿宋_GB2312" w:eastAsia="仿宋_GB2312" w:hAnsi="仿宋_GB2312" w:cs="仿宋_GB2312" w:hint="eastAsia"/>
          <w:color w:val="000000" w:themeColor="text1"/>
          <w:sz w:val="32"/>
          <w:szCs w:val="32"/>
        </w:rPr>
        <w:t>次，</w:t>
      </w:r>
      <w:bookmarkStart w:id="3" w:name="_Hlk234509385"/>
      <w:bookmarkStart w:id="4" w:name="_Hlk234509677"/>
      <w:r>
        <w:rPr>
          <w:rFonts w:ascii="仿宋_GB2312" w:eastAsia="仿宋_GB2312" w:hAnsi="仿宋_GB2312" w:cs="仿宋_GB2312" w:hint="eastAsia"/>
          <w:color w:val="000000" w:themeColor="text1"/>
          <w:sz w:val="32"/>
          <w:szCs w:val="32"/>
        </w:rPr>
        <w:t>主讲学术讲座不少于</w:t>
      </w:r>
      <w:r>
        <w:rPr>
          <w:rFonts w:ascii="仿宋_GB2312" w:eastAsia="仿宋_GB2312" w:hAnsi="仿宋_GB2312" w:cs="仿宋_GB2312" w:hint="eastAsia"/>
          <w:color w:val="000000" w:themeColor="text1"/>
          <w:sz w:val="32"/>
          <w:szCs w:val="32"/>
        </w:rPr>
        <w:t>3</w:t>
      </w:r>
      <w:r>
        <w:rPr>
          <w:rFonts w:ascii="仿宋_GB2312" w:eastAsia="仿宋_GB2312" w:hAnsi="仿宋_GB2312" w:cs="仿宋_GB2312" w:hint="eastAsia"/>
          <w:color w:val="000000" w:themeColor="text1"/>
          <w:sz w:val="32"/>
          <w:szCs w:val="32"/>
        </w:rPr>
        <w:t>次</w:t>
      </w:r>
      <w:bookmarkEnd w:id="3"/>
      <w:r>
        <w:rPr>
          <w:rFonts w:ascii="仿宋_GB2312" w:eastAsia="仿宋_GB2312" w:hAnsi="仿宋_GB2312" w:cs="仿宋_GB2312" w:hint="eastAsia"/>
          <w:color w:val="000000" w:themeColor="text1"/>
          <w:sz w:val="32"/>
          <w:szCs w:val="32"/>
        </w:rPr>
        <w:t>（其中，国内外学术会议报告</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墙报</w:t>
      </w: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次）</w:t>
      </w:r>
      <w:bookmarkEnd w:id="4"/>
      <w:r>
        <w:rPr>
          <w:rFonts w:ascii="仿宋_GB2312" w:eastAsia="仿宋_GB2312" w:hAnsi="仿宋_GB2312" w:cs="仿宋_GB2312" w:hint="eastAsia"/>
          <w:color w:val="000000" w:themeColor="text1"/>
          <w:sz w:val="32"/>
          <w:szCs w:val="32"/>
        </w:rPr>
        <w:t>。博士研究生每次参加的</w:t>
      </w:r>
      <w:r>
        <w:rPr>
          <w:rFonts w:ascii="仿宋_GB2312" w:eastAsia="仿宋_GB2312" w:hAnsi="仿宋_GB2312" w:cs="仿宋_GB2312" w:hint="eastAsia"/>
          <w:snapToGrid w:val="0"/>
          <w:color w:val="000000" w:themeColor="text1"/>
          <w:kern w:val="0"/>
          <w:sz w:val="32"/>
          <w:szCs w:val="32"/>
        </w:rPr>
        <w:t>学术与技术交流活动</w:t>
      </w:r>
      <w:r>
        <w:rPr>
          <w:rFonts w:ascii="仿宋_GB2312" w:eastAsia="仿宋_GB2312" w:hAnsi="仿宋_GB2312" w:cs="仿宋_GB2312" w:hint="eastAsia"/>
          <w:color w:val="000000" w:themeColor="text1"/>
          <w:sz w:val="32"/>
          <w:szCs w:val="32"/>
        </w:rPr>
        <w:t>都需有详细记录和不低于</w:t>
      </w:r>
      <w:r>
        <w:rPr>
          <w:rFonts w:ascii="仿宋_GB2312" w:eastAsia="仿宋_GB2312" w:hAnsi="仿宋_GB2312" w:cs="仿宋_GB2312" w:hint="eastAsia"/>
          <w:color w:val="000000" w:themeColor="text1"/>
          <w:sz w:val="32"/>
          <w:szCs w:val="32"/>
        </w:rPr>
        <w:t>2000</w:t>
      </w:r>
      <w:r>
        <w:rPr>
          <w:rFonts w:ascii="仿宋_GB2312" w:eastAsia="仿宋_GB2312" w:hAnsi="仿宋_GB2312" w:cs="仿宋_GB2312" w:hint="eastAsia"/>
          <w:color w:val="000000" w:themeColor="text1"/>
          <w:sz w:val="32"/>
          <w:szCs w:val="32"/>
        </w:rPr>
        <w:t>字的个人思考，由导师组进行考核，考核合格后获</w:t>
      </w:r>
      <w:r>
        <w:rPr>
          <w:rFonts w:ascii="仿宋_GB2312" w:eastAsia="仿宋_GB2312" w:hAnsi="仿宋_GB2312" w:cs="仿宋_GB2312" w:hint="eastAsia"/>
          <w:bCs/>
          <w:color w:val="000000" w:themeColor="text1"/>
          <w:sz w:val="32"/>
          <w:szCs w:val="32"/>
        </w:rPr>
        <w:t>得</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w:t>
      </w:r>
    </w:p>
    <w:p w:rsidR="001641C1" w:rsidRDefault="00E3562C">
      <w:pPr>
        <w:widowControl/>
        <w:numPr>
          <w:ilvl w:val="255"/>
          <w:numId w:val="0"/>
        </w:num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5</w:t>
      </w:r>
      <w:r>
        <w:rPr>
          <w:rFonts w:ascii="仿宋_GB2312" w:eastAsia="仿宋_GB2312" w:hAnsi="仿宋_GB2312" w:cs="仿宋_GB2312" w:hint="eastAsia"/>
          <w:bCs/>
          <w:color w:val="000000" w:themeColor="text1"/>
          <w:sz w:val="32"/>
          <w:szCs w:val="32"/>
        </w:rPr>
        <w:t>）实验室安全（</w:t>
      </w:r>
      <w:r>
        <w:rPr>
          <w:rFonts w:ascii="仿宋_GB2312" w:eastAsia="仿宋_GB2312" w:hAnsi="仿宋_GB2312" w:cs="仿宋_GB2312" w:hint="eastAsia"/>
          <w:bCs/>
          <w:color w:val="000000" w:themeColor="text1"/>
          <w:sz w:val="32"/>
          <w:szCs w:val="32"/>
        </w:rPr>
        <w:t xml:space="preserve">1 </w:t>
      </w:r>
      <w:r>
        <w:rPr>
          <w:rFonts w:ascii="仿宋_GB2312" w:eastAsia="仿宋_GB2312" w:hAnsi="仿宋_GB2312" w:cs="仿宋_GB2312" w:hint="eastAsia"/>
          <w:bCs/>
          <w:color w:val="000000" w:themeColor="text1"/>
          <w:sz w:val="32"/>
          <w:szCs w:val="32"/>
        </w:rPr>
        <w:t>学分）</w:t>
      </w:r>
    </w:p>
    <w:p w:rsidR="001641C1" w:rsidRDefault="00E3562C">
      <w:pPr>
        <w:widowControl/>
        <w:numPr>
          <w:ilvl w:val="255"/>
          <w:numId w:val="0"/>
        </w:numPr>
        <w:adjustRightInd w:val="0"/>
        <w:snapToGrid w:val="0"/>
        <w:spacing w:beforeLines="50" w:before="156" w:line="560" w:lineRule="exact"/>
        <w:ind w:firstLine="562"/>
        <w:outlineLvl w:val="0"/>
        <w:rPr>
          <w:rFonts w:ascii="仿宋_GB2312" w:eastAsia="仿宋_GB2312" w:hAnsi="仿宋_GB2312" w:cs="仿宋_GB2312"/>
          <w:snapToGrid w:val="0"/>
          <w:color w:val="000000" w:themeColor="text1"/>
          <w:kern w:val="0"/>
          <w:sz w:val="32"/>
          <w:szCs w:val="32"/>
        </w:rPr>
      </w:pPr>
      <w:r>
        <w:rPr>
          <w:rFonts w:ascii="仿宋_GB2312" w:eastAsia="仿宋_GB2312" w:hAnsi="仿宋_GB2312" w:cs="仿宋_GB2312" w:hint="eastAsia"/>
          <w:bCs/>
          <w:color w:val="000000" w:themeColor="text1"/>
          <w:sz w:val="32"/>
          <w:szCs w:val="32"/>
        </w:rPr>
        <w:t>实验室所有人员应经过必要的安全教育和培训，掌</w:t>
      </w:r>
      <w:r>
        <w:rPr>
          <w:rFonts w:ascii="仿宋_GB2312" w:eastAsia="仿宋_GB2312" w:hAnsi="仿宋_GB2312" w:cs="仿宋_GB2312" w:hint="eastAsia"/>
          <w:color w:val="000000" w:themeColor="text1"/>
          <w:sz w:val="32"/>
          <w:szCs w:val="32"/>
        </w:rPr>
        <w:t>握各项实验室安全管理办法和基本知识，熟悉各项操作规程，通过学校或所在单位组织的实验室安全教育考试者</w:t>
      </w:r>
      <w:r>
        <w:rPr>
          <w:rFonts w:ascii="仿宋_GB2312" w:eastAsia="仿宋_GB2312" w:hAnsi="仿宋_GB2312" w:cs="仿宋_GB2312" w:hint="eastAsia"/>
          <w:bCs/>
          <w:color w:val="000000" w:themeColor="text1"/>
          <w:sz w:val="32"/>
          <w:szCs w:val="32"/>
        </w:rPr>
        <w:t>方可进入实验室学习、工作。</w:t>
      </w:r>
      <w:r>
        <w:rPr>
          <w:rFonts w:ascii="仿宋_GB2312" w:eastAsia="仿宋_GB2312" w:hAnsi="仿宋_GB2312" w:cs="仿宋_GB2312" w:hint="eastAsia"/>
          <w:snapToGrid w:val="0"/>
          <w:color w:val="000000" w:themeColor="text1"/>
          <w:kern w:val="0"/>
          <w:sz w:val="32"/>
          <w:szCs w:val="32"/>
        </w:rPr>
        <w:t>完成实验室安全培训并考核通过，获得</w:t>
      </w:r>
      <w:r>
        <w:rPr>
          <w:rFonts w:ascii="仿宋_GB2312" w:eastAsia="仿宋_GB2312" w:hAnsi="仿宋_GB2312" w:cs="仿宋_GB2312" w:hint="eastAsia"/>
          <w:snapToGrid w:val="0"/>
          <w:color w:val="000000" w:themeColor="text1"/>
          <w:kern w:val="0"/>
          <w:sz w:val="32"/>
          <w:szCs w:val="32"/>
        </w:rPr>
        <w:t>1</w:t>
      </w:r>
      <w:r>
        <w:rPr>
          <w:rFonts w:ascii="仿宋_GB2312" w:eastAsia="仿宋_GB2312" w:hAnsi="仿宋_GB2312" w:cs="仿宋_GB2312" w:hint="eastAsia"/>
          <w:snapToGrid w:val="0"/>
          <w:color w:val="000000" w:themeColor="text1"/>
          <w:kern w:val="0"/>
          <w:sz w:val="32"/>
          <w:szCs w:val="32"/>
        </w:rPr>
        <w:t>学分。</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6</w:t>
      </w:r>
      <w:r>
        <w:rPr>
          <w:rFonts w:ascii="仿宋_GB2312" w:eastAsia="仿宋_GB2312" w:hAnsi="仿宋_GB2312" w:cs="仿宋_GB2312" w:hint="eastAsia"/>
          <w:bCs/>
          <w:color w:val="000000" w:themeColor="text1"/>
          <w:sz w:val="32"/>
          <w:szCs w:val="32"/>
        </w:rPr>
        <w:t>）</w:t>
      </w:r>
      <w:bookmarkStart w:id="5" w:name="_Hlk232688367"/>
      <w:r>
        <w:rPr>
          <w:rFonts w:ascii="仿宋_GB2312" w:eastAsia="仿宋_GB2312" w:hAnsi="仿宋_GB2312" w:cs="仿宋_GB2312" w:hint="eastAsia"/>
          <w:bCs/>
          <w:color w:val="000000" w:themeColor="text1"/>
          <w:sz w:val="32"/>
          <w:szCs w:val="32"/>
        </w:rPr>
        <w:t>实践活动（</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学分）</w:t>
      </w:r>
    </w:p>
    <w:bookmarkEnd w:id="5"/>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实践活动包括教学实践、科研实践和社会实践，可任选其一。</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①</w:t>
      </w: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rPr>
        <w:t>教学实践</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教学实践是培养研究生教学工作能力的一个重要环节。教学实践必须面向本专科生，参加教学第一线工作（包括作为助教辅助老师给本专科生上课、答疑、批改作业、指导实验及毕业论文等），其工作量折合学时应不少于</w:t>
      </w:r>
      <w:r>
        <w:rPr>
          <w:rFonts w:ascii="仿宋_GB2312" w:eastAsia="仿宋_GB2312" w:hAnsi="仿宋_GB2312" w:cs="仿宋_GB2312" w:hint="eastAsia"/>
          <w:bCs/>
          <w:color w:val="000000" w:themeColor="text1"/>
          <w:sz w:val="32"/>
          <w:szCs w:val="32"/>
        </w:rPr>
        <w:t>16</w:t>
      </w:r>
      <w:r>
        <w:rPr>
          <w:rFonts w:ascii="仿宋_GB2312" w:eastAsia="仿宋_GB2312" w:hAnsi="仿宋_GB2312" w:cs="仿宋_GB2312" w:hint="eastAsia"/>
          <w:bCs/>
          <w:color w:val="000000" w:themeColor="text1"/>
          <w:sz w:val="32"/>
          <w:szCs w:val="32"/>
        </w:rPr>
        <w:t>个学时，时间一般安排在第一、二学年，该实践结束后，研究生须写出不少于</w:t>
      </w:r>
      <w:r>
        <w:rPr>
          <w:rFonts w:ascii="仿宋_GB2312" w:eastAsia="仿宋_GB2312" w:hAnsi="仿宋_GB2312" w:cs="仿宋_GB2312" w:hint="eastAsia"/>
          <w:bCs/>
          <w:color w:val="000000" w:themeColor="text1"/>
          <w:sz w:val="32"/>
          <w:szCs w:val="32"/>
        </w:rPr>
        <w:t>1500</w:t>
      </w:r>
      <w:r>
        <w:rPr>
          <w:rFonts w:ascii="仿宋_GB2312" w:eastAsia="仿宋_GB2312" w:hAnsi="仿宋_GB2312" w:cs="仿宋_GB2312" w:hint="eastAsia"/>
          <w:bCs/>
          <w:color w:val="000000" w:themeColor="text1"/>
          <w:sz w:val="32"/>
          <w:szCs w:val="32"/>
        </w:rPr>
        <w:t>字的个人实践总结，填写《齐鲁工业大学（山东省科学院）</w:t>
      </w:r>
      <w:r>
        <w:rPr>
          <w:rFonts w:ascii="仿宋_GB2312" w:eastAsia="仿宋_GB2312" w:hAnsi="仿宋_GB2312" w:cs="仿宋_GB2312" w:hint="eastAsia"/>
          <w:bCs/>
          <w:color w:val="000000" w:themeColor="text1"/>
          <w:sz w:val="32"/>
          <w:szCs w:val="32"/>
        </w:rPr>
        <w:lastRenderedPageBreak/>
        <w:t>学术学位博士研究生教学实践活动报告书》，经导师及所在培养单位审核后，上传研究生管理系统并存档。</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②</w:t>
      </w: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rPr>
        <w:t>科研实践</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研究生导师为研究生安排不少于</w:t>
      </w:r>
      <w:r>
        <w:rPr>
          <w:rFonts w:ascii="仿宋_GB2312" w:eastAsia="仿宋_GB2312" w:hAnsi="仿宋_GB2312" w:cs="仿宋_GB2312" w:hint="eastAsia"/>
          <w:bCs/>
          <w:color w:val="000000" w:themeColor="text1"/>
          <w:sz w:val="32"/>
          <w:szCs w:val="32"/>
        </w:rPr>
        <w:t>3</w:t>
      </w:r>
      <w:r>
        <w:rPr>
          <w:rFonts w:ascii="仿宋_GB2312" w:eastAsia="仿宋_GB2312" w:hAnsi="仿宋_GB2312" w:cs="仿宋_GB2312" w:hint="eastAsia"/>
          <w:bCs/>
          <w:color w:val="000000" w:themeColor="text1"/>
          <w:sz w:val="32"/>
          <w:szCs w:val="32"/>
        </w:rPr>
        <w:t>个周的科研实践，一般安排在第一、二学年完成，</w:t>
      </w:r>
      <w:bookmarkStart w:id="6" w:name="_Hlk234509572"/>
      <w:r>
        <w:rPr>
          <w:rFonts w:ascii="仿宋_GB2312" w:eastAsia="仿宋_GB2312" w:hAnsi="仿宋_GB2312" w:cs="仿宋_GB2312" w:hint="eastAsia"/>
          <w:bCs/>
          <w:color w:val="000000" w:themeColor="text1"/>
          <w:sz w:val="32"/>
          <w:szCs w:val="32"/>
        </w:rPr>
        <w:t>推</w:t>
      </w:r>
      <w:r>
        <w:rPr>
          <w:rFonts w:ascii="仿宋_GB2312" w:eastAsia="仿宋_GB2312" w:hAnsi="仿宋_GB2312" w:cs="仿宋_GB2312" w:hint="eastAsia"/>
          <w:bCs/>
          <w:color w:val="000000" w:themeColor="text1"/>
          <w:sz w:val="32"/>
          <w:szCs w:val="32"/>
        </w:rPr>
        <w:t>荐从事产业一线实践，</w:t>
      </w:r>
      <w:bookmarkEnd w:id="6"/>
      <w:r>
        <w:rPr>
          <w:rFonts w:ascii="仿宋_GB2312" w:eastAsia="仿宋_GB2312" w:hAnsi="仿宋_GB2312" w:cs="仿宋_GB2312" w:hint="eastAsia"/>
          <w:bCs/>
          <w:color w:val="000000" w:themeColor="text1"/>
          <w:sz w:val="32"/>
          <w:szCs w:val="32"/>
        </w:rPr>
        <w:t>科研实践必须为与学位论文无直接关联的课题研究。该实践结束后，研究生须写出不少于</w:t>
      </w:r>
      <w:r>
        <w:rPr>
          <w:rFonts w:ascii="仿宋_GB2312" w:eastAsia="仿宋_GB2312" w:hAnsi="仿宋_GB2312" w:cs="仿宋_GB2312" w:hint="eastAsia"/>
          <w:bCs/>
          <w:color w:val="000000" w:themeColor="text1"/>
          <w:sz w:val="32"/>
          <w:szCs w:val="32"/>
        </w:rPr>
        <w:t>3000</w:t>
      </w:r>
      <w:r>
        <w:rPr>
          <w:rFonts w:ascii="仿宋_GB2312" w:eastAsia="仿宋_GB2312" w:hAnsi="仿宋_GB2312" w:cs="仿宋_GB2312" w:hint="eastAsia"/>
          <w:bCs/>
          <w:color w:val="000000" w:themeColor="text1"/>
          <w:sz w:val="32"/>
          <w:szCs w:val="32"/>
        </w:rPr>
        <w:t>字的实践总结报告，并填写《齐鲁工业大学（山东省科学院）学术学位博士研究生科研实践活动报告书》，经导师及所在培养单位审核后，上传研究生管理系统并存档。</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③</w:t>
      </w: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rPr>
        <w:t>社会实践</w:t>
      </w:r>
    </w:p>
    <w:p w:rsidR="001641C1" w:rsidRDefault="00E3562C">
      <w:pPr>
        <w:widowControl/>
        <w:numPr>
          <w:ilvl w:val="255"/>
          <w:numId w:val="0"/>
        </w:numPr>
        <w:adjustRightInd w:val="0"/>
        <w:snapToGrid w:val="0"/>
        <w:spacing w:beforeLines="50" w:before="156" w:line="560" w:lineRule="exact"/>
        <w:ind w:firstLine="562"/>
        <w:outlineLvl w:val="0"/>
        <w:rPr>
          <w:rFonts w:ascii="仿宋_GB2312" w:eastAsia="仿宋_GB2312" w:hAnsi="仿宋_GB2312" w:cs="仿宋_GB2312"/>
          <w:color w:val="000000" w:themeColor="text1"/>
          <w:sz w:val="32"/>
          <w:szCs w:val="32"/>
        </w:rPr>
      </w:pPr>
      <w:r>
        <w:rPr>
          <w:rFonts w:ascii="仿宋_GB2312" w:eastAsia="仿宋_GB2312" w:hAnsi="仿宋_GB2312" w:cs="仿宋_GB2312" w:hint="eastAsia"/>
          <w:bCs/>
          <w:color w:val="000000" w:themeColor="text1"/>
          <w:sz w:val="32"/>
          <w:szCs w:val="32"/>
        </w:rPr>
        <w:t>社会实践包括研究生在学期间参与的校内研究生助管岗位兼职、实习实践兼职、管理实践、社会调查等。一般安排在研究生入学后第</w:t>
      </w:r>
      <w:r>
        <w:rPr>
          <w:rFonts w:ascii="仿宋_GB2312" w:eastAsia="仿宋_GB2312" w:hAnsi="仿宋_GB2312" w:cs="仿宋_GB2312" w:hint="eastAsia"/>
          <w:bCs/>
          <w:color w:val="000000" w:themeColor="text1"/>
          <w:sz w:val="32"/>
          <w:szCs w:val="32"/>
        </w:rPr>
        <w:t>1-3</w:t>
      </w:r>
      <w:r>
        <w:rPr>
          <w:rFonts w:ascii="仿宋_GB2312" w:eastAsia="仿宋_GB2312" w:hAnsi="仿宋_GB2312" w:cs="仿宋_GB2312" w:hint="eastAsia"/>
          <w:bCs/>
          <w:color w:val="000000" w:themeColor="text1"/>
          <w:sz w:val="32"/>
          <w:szCs w:val="32"/>
        </w:rPr>
        <w:t>学年的暑期。实践时间不少于</w:t>
      </w:r>
      <w:r>
        <w:rPr>
          <w:rFonts w:ascii="仿宋_GB2312" w:eastAsia="仿宋_GB2312" w:hAnsi="仿宋_GB2312" w:cs="仿宋_GB2312" w:hint="eastAsia"/>
          <w:bCs/>
          <w:color w:val="000000" w:themeColor="text1"/>
          <w:sz w:val="32"/>
          <w:szCs w:val="32"/>
        </w:rPr>
        <w:t>2</w:t>
      </w:r>
      <w:r>
        <w:rPr>
          <w:rFonts w:ascii="仿宋_GB2312" w:eastAsia="仿宋_GB2312" w:hAnsi="仿宋_GB2312" w:cs="仿宋_GB2312" w:hint="eastAsia"/>
          <w:bCs/>
          <w:color w:val="000000" w:themeColor="text1"/>
          <w:sz w:val="32"/>
          <w:szCs w:val="32"/>
        </w:rPr>
        <w:t>周。实践结束后填写《齐鲁工业大学（山东省科学院）学术学位博士研究生社会实践活动报告书》，字数不少于</w:t>
      </w:r>
      <w:r>
        <w:rPr>
          <w:rFonts w:ascii="仿宋_GB2312" w:eastAsia="仿宋_GB2312" w:hAnsi="仿宋_GB2312" w:cs="仿宋_GB2312" w:hint="eastAsia"/>
          <w:bCs/>
          <w:color w:val="000000" w:themeColor="text1"/>
          <w:sz w:val="32"/>
          <w:szCs w:val="32"/>
        </w:rPr>
        <w:t>3000</w:t>
      </w:r>
      <w:r>
        <w:rPr>
          <w:rFonts w:ascii="仿宋_GB2312" w:eastAsia="仿宋_GB2312" w:hAnsi="仿宋_GB2312" w:cs="仿宋_GB2312" w:hint="eastAsia"/>
          <w:bCs/>
          <w:color w:val="000000" w:themeColor="text1"/>
          <w:sz w:val="32"/>
          <w:szCs w:val="32"/>
        </w:rPr>
        <w:t>字，经导师及所在培养单位审核后，上传研究生管理系统并存档。</w:t>
      </w:r>
    </w:p>
    <w:p w:rsidR="001641C1" w:rsidRDefault="001641C1">
      <w:pPr>
        <w:adjustRightInd w:val="0"/>
        <w:snapToGrid w:val="0"/>
        <w:jc w:val="center"/>
        <w:rPr>
          <w:rFonts w:ascii="仿宋_GB2312" w:eastAsia="仿宋_GB2312" w:hAnsi="仿宋_GB2312" w:cs="仿宋_GB2312"/>
          <w:b/>
          <w:color w:val="000000" w:themeColor="text1"/>
          <w:sz w:val="28"/>
          <w:szCs w:val="28"/>
        </w:rPr>
      </w:pPr>
    </w:p>
    <w:p w:rsidR="001641C1" w:rsidRDefault="00E3562C">
      <w:pPr>
        <w:widowControl/>
        <w:jc w:val="left"/>
        <w:rPr>
          <w:rFonts w:ascii="仿宋_GB2312" w:eastAsia="仿宋_GB2312" w:hAnsi="仿宋_GB2312" w:cs="仿宋_GB2312"/>
          <w:b/>
          <w:color w:val="000000" w:themeColor="text1"/>
          <w:sz w:val="28"/>
          <w:szCs w:val="28"/>
        </w:rPr>
      </w:pPr>
      <w:r>
        <w:rPr>
          <w:rFonts w:ascii="仿宋_GB2312" w:eastAsia="仿宋_GB2312" w:hAnsi="仿宋_GB2312" w:cs="仿宋_GB2312"/>
          <w:b/>
          <w:color w:val="000000" w:themeColor="text1"/>
          <w:sz w:val="28"/>
          <w:szCs w:val="28"/>
        </w:rPr>
        <w:br w:type="page"/>
      </w:r>
    </w:p>
    <w:p w:rsidR="001641C1" w:rsidRDefault="001641C1">
      <w:pPr>
        <w:adjustRightInd w:val="0"/>
        <w:snapToGrid w:val="0"/>
        <w:jc w:val="center"/>
        <w:rPr>
          <w:rFonts w:ascii="仿宋_GB2312" w:eastAsia="仿宋_GB2312" w:hAnsi="仿宋_GB2312" w:cs="仿宋_GB2312"/>
          <w:b/>
          <w:color w:val="000000" w:themeColor="text1"/>
          <w:sz w:val="28"/>
          <w:szCs w:val="28"/>
        </w:rPr>
      </w:pPr>
    </w:p>
    <w:p w:rsidR="001641C1" w:rsidRDefault="00E3562C">
      <w:pPr>
        <w:adjustRightInd w:val="0"/>
        <w:snapToGrid w:val="0"/>
        <w:jc w:val="center"/>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轻工学部轻工技术与工程一级学科学术学位博士研究生</w:t>
      </w:r>
    </w:p>
    <w:p w:rsidR="001641C1" w:rsidRDefault="00E3562C">
      <w:pPr>
        <w:adjustRightInd w:val="0"/>
        <w:snapToGrid w:val="0"/>
        <w:jc w:val="center"/>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课程与培养环节设置表（方向</w:t>
      </w:r>
      <w:r>
        <w:rPr>
          <w:rFonts w:ascii="仿宋_GB2312" w:eastAsia="仿宋_GB2312" w:hAnsi="仿宋_GB2312" w:cs="仿宋_GB2312" w:hint="eastAsia"/>
          <w:b/>
          <w:color w:val="000000" w:themeColor="text1"/>
          <w:sz w:val="28"/>
          <w:szCs w:val="28"/>
        </w:rPr>
        <w:t>1</w:t>
      </w:r>
      <w:r>
        <w:rPr>
          <w:rFonts w:ascii="仿宋_GB2312" w:eastAsia="仿宋_GB2312" w:hAnsi="仿宋_GB2312" w:cs="仿宋_GB2312" w:hint="eastAsia"/>
          <w:b/>
          <w:color w:val="000000" w:themeColor="text1"/>
          <w:sz w:val="28"/>
          <w:szCs w:val="28"/>
        </w:rPr>
        <w:t>和方向</w:t>
      </w:r>
      <w:r>
        <w:rPr>
          <w:rFonts w:ascii="仿宋_GB2312" w:eastAsia="仿宋_GB2312" w:hAnsi="仿宋_GB2312" w:cs="仿宋_GB2312" w:hint="eastAsia"/>
          <w:b/>
          <w:color w:val="000000" w:themeColor="text1"/>
          <w:sz w:val="28"/>
          <w:szCs w:val="28"/>
        </w:rPr>
        <w:t>2</w:t>
      </w:r>
      <w:r>
        <w:rPr>
          <w:rFonts w:ascii="仿宋_GB2312" w:eastAsia="仿宋_GB2312" w:hAnsi="仿宋_GB2312" w:cs="仿宋_GB2312" w:hint="eastAsia"/>
          <w:b/>
          <w:color w:val="000000" w:themeColor="text1"/>
          <w:sz w:val="28"/>
          <w:szCs w:val="28"/>
        </w:rPr>
        <w:t>）</w:t>
      </w:r>
    </w:p>
    <w:tbl>
      <w:tblPr>
        <w:tblW w:w="8477" w:type="dxa"/>
        <w:jc w:val="center"/>
        <w:tblLayout w:type="fixed"/>
        <w:tblLook w:val="04A0" w:firstRow="1" w:lastRow="0" w:firstColumn="1" w:lastColumn="0" w:noHBand="0" w:noVBand="1"/>
      </w:tblPr>
      <w:tblGrid>
        <w:gridCol w:w="1579"/>
        <w:gridCol w:w="3692"/>
        <w:gridCol w:w="1283"/>
        <w:gridCol w:w="775"/>
        <w:gridCol w:w="1148"/>
      </w:tblGrid>
      <w:tr w:rsidR="001641C1">
        <w:trPr>
          <w:trHeight w:val="495"/>
          <w:jc w:val="center"/>
        </w:trPr>
        <w:tc>
          <w:tcPr>
            <w:tcW w:w="1579" w:type="dxa"/>
            <w:tcBorders>
              <w:top w:val="single" w:sz="4" w:space="0" w:color="auto"/>
              <w:left w:val="single" w:sz="4" w:space="0" w:color="auto"/>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课程类别</w:t>
            </w:r>
          </w:p>
        </w:tc>
        <w:tc>
          <w:tcPr>
            <w:tcW w:w="3692"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课程设置</w:t>
            </w:r>
          </w:p>
        </w:tc>
        <w:tc>
          <w:tcPr>
            <w:tcW w:w="1283"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课程要求</w:t>
            </w:r>
          </w:p>
        </w:tc>
        <w:tc>
          <w:tcPr>
            <w:tcW w:w="775"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学分</w:t>
            </w:r>
          </w:p>
        </w:tc>
        <w:tc>
          <w:tcPr>
            <w:tcW w:w="1148"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总学分</w:t>
            </w: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公共必修课</w:t>
            </w: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中国马克思主义与当代</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4</w:t>
            </w: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人工智能应用</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bottom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研究生职业规划与求职攻略</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single" w:sz="4" w:space="0" w:color="auto"/>
              <w:bottom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tcBorders>
              <w:left w:val="single" w:sz="4" w:space="0" w:color="auto"/>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公共选修课</w:t>
            </w: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研究生新生心适应</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tcBorders>
              <w:left w:val="single" w:sz="4" w:space="0" w:color="auto"/>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专业必修课</w:t>
            </w:r>
          </w:p>
        </w:tc>
        <w:tc>
          <w:tcPr>
            <w:tcW w:w="3692" w:type="dxa"/>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学术规范与科研技能</w:t>
            </w:r>
          </w:p>
        </w:tc>
        <w:tc>
          <w:tcPr>
            <w:tcW w:w="1283" w:type="dxa"/>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7</w:t>
            </w: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轻工技术与工程专业前沿</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现代仪器分析</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生物炼制与资源化利用</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专业选修课</w:t>
            </w: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制浆造纸科学与工程</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val="restart"/>
            <w:tcBorders>
              <w:top w:val="single" w:sz="4" w:space="0" w:color="auto"/>
              <w:left w:val="nil"/>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w:t>
            </w:r>
            <w:r>
              <w:rPr>
                <w:rFonts w:ascii="仿宋_GB2312" w:eastAsia="仿宋_GB2312" w:hAnsi="仿宋_GB2312" w:cs="仿宋_GB2312"/>
                <w:color w:val="000000" w:themeColor="text1"/>
                <w:kern w:val="0"/>
                <w:sz w:val="24"/>
              </w:rPr>
              <w:t>6</w:t>
            </w: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ind w:firstLineChars="100" w:firstLine="24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植物纤维研究方法</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现代林产化学工程</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先进生物质基功能材料</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造纸工业污染控制及治理技术</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Ad</w:t>
            </w:r>
            <w:r>
              <w:rPr>
                <w:rFonts w:ascii="仿宋_GB2312" w:eastAsia="仿宋_GB2312" w:hAnsi="仿宋_GB2312" w:cs="仿宋_GB2312"/>
                <w:color w:val="000000" w:themeColor="text1"/>
                <w:kern w:val="0"/>
                <w:sz w:val="24"/>
              </w:rPr>
              <w:t xml:space="preserve">vanced Biomass </w:t>
            </w:r>
            <w:r>
              <w:rPr>
                <w:rFonts w:ascii="仿宋_GB2312" w:eastAsia="仿宋_GB2312" w:hAnsi="仿宋_GB2312" w:cs="仿宋_GB2312"/>
                <w:color w:val="000000" w:themeColor="text1"/>
                <w:kern w:val="0"/>
                <w:sz w:val="24"/>
              </w:rPr>
              <w:t>Chemistry</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补修课</w:t>
            </w: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天然高分子材料</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补修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w:t>
            </w:r>
          </w:p>
        </w:tc>
        <w:tc>
          <w:tcPr>
            <w:tcW w:w="1148" w:type="dxa"/>
            <w:vMerge w:val="restart"/>
            <w:tcBorders>
              <w:top w:val="single" w:sz="4" w:space="0" w:color="auto"/>
              <w:left w:val="nil"/>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w:t>
            </w:r>
          </w:p>
        </w:tc>
      </w:tr>
      <w:tr w:rsidR="001641C1">
        <w:trPr>
          <w:trHeight w:val="510"/>
          <w:jc w:val="center"/>
        </w:trPr>
        <w:tc>
          <w:tcPr>
            <w:tcW w:w="1579" w:type="dxa"/>
            <w:vMerge/>
            <w:tcBorders>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碳水化合物基础科学</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补修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w:t>
            </w:r>
          </w:p>
        </w:tc>
        <w:tc>
          <w:tcPr>
            <w:tcW w:w="1148" w:type="dxa"/>
            <w:vMerge/>
            <w:tcBorders>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必修环节</w:t>
            </w: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体美劳综合素养提升</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val="restart"/>
            <w:tcBorders>
              <w:top w:val="single" w:sz="4" w:space="0" w:color="auto"/>
              <w:left w:val="nil"/>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w:t>
            </w: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sidRPr="00C757E0">
              <w:rPr>
                <w:rFonts w:ascii="仿宋_GB2312" w:eastAsia="仿宋_GB2312" w:hAnsi="仿宋_GB2312" w:cs="仿宋_GB2312" w:hint="eastAsia"/>
                <w:color w:val="000000" w:themeColor="text1"/>
                <w:kern w:val="0"/>
                <w:sz w:val="24"/>
              </w:rPr>
              <w:t>学位论文</w:t>
            </w:r>
            <w:r w:rsidRPr="00C757E0">
              <w:rPr>
                <w:rFonts w:ascii="仿宋_GB2312" w:eastAsia="仿宋_GB2312" w:hAnsi="仿宋_GB2312" w:cs="仿宋_GB2312" w:hint="eastAsia"/>
                <w:color w:val="000000" w:themeColor="text1"/>
                <w:kern w:val="0"/>
                <w:sz w:val="24"/>
              </w:rPr>
              <w:t>开题或实践成果可行性论证</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中期考核</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学术与技术交流</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实验室安全</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pStyle w:val="af9"/>
              <w:framePr w:hSpace="0" w:wrap="auto" w:vAnchor="margin" w:hAnchor="text" w:xAlign="left" w:yAlign="inline"/>
              <w:adjustRightInd/>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rPr>
              <w:t>实践活动</w:t>
            </w:r>
          </w:p>
        </w:tc>
        <w:tc>
          <w:tcPr>
            <w:tcW w:w="1283" w:type="dxa"/>
            <w:tcBorders>
              <w:top w:val="nil"/>
              <w:left w:val="nil"/>
              <w:bottom w:val="single" w:sz="4" w:space="0" w:color="auto"/>
              <w:right w:val="single" w:sz="4" w:space="0" w:color="auto"/>
            </w:tcBorders>
            <w:vAlign w:val="center"/>
          </w:tcPr>
          <w:p w:rsidR="001641C1" w:rsidRDefault="00E3562C">
            <w:pPr>
              <w:pStyle w:val="af9"/>
              <w:framePr w:hSpace="0" w:wrap="auto" w:vAnchor="margin" w:hAnchor="text" w:xAlign="left" w:yAlign="inline"/>
              <w:adjustRightInd/>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rPr>
              <w:t>必修</w:t>
            </w:r>
          </w:p>
        </w:tc>
        <w:tc>
          <w:tcPr>
            <w:tcW w:w="775" w:type="dxa"/>
            <w:tcBorders>
              <w:top w:val="nil"/>
              <w:left w:val="nil"/>
              <w:bottom w:val="single" w:sz="4" w:space="0" w:color="auto"/>
              <w:right w:val="single" w:sz="4" w:space="0" w:color="auto"/>
            </w:tcBorders>
            <w:vAlign w:val="center"/>
          </w:tcPr>
          <w:p w:rsidR="001641C1" w:rsidRDefault="00E3562C">
            <w:pPr>
              <w:pStyle w:val="af9"/>
              <w:framePr w:hSpace="0" w:wrap="auto" w:vAnchor="margin" w:hAnchor="text" w:xAlign="left" w:yAlign="inline"/>
              <w:adjustRightInd/>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rPr>
              <w:t>1</w:t>
            </w:r>
          </w:p>
        </w:tc>
        <w:tc>
          <w:tcPr>
            <w:tcW w:w="1148" w:type="dxa"/>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tcBorders>
              <w:top w:val="single" w:sz="4" w:space="0" w:color="auto"/>
              <w:left w:val="single" w:sz="4" w:space="0" w:color="auto"/>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总学分</w:t>
            </w:r>
          </w:p>
        </w:tc>
        <w:tc>
          <w:tcPr>
            <w:tcW w:w="3692" w:type="dxa"/>
            <w:tcBorders>
              <w:top w:val="nil"/>
              <w:left w:val="nil"/>
              <w:bottom w:val="single" w:sz="4" w:space="0" w:color="auto"/>
              <w:right w:val="single" w:sz="4" w:space="0" w:color="auto"/>
            </w:tcBorders>
            <w:vAlign w:val="center"/>
          </w:tcPr>
          <w:p w:rsidR="001641C1" w:rsidRDefault="001641C1">
            <w:pPr>
              <w:widowControl/>
              <w:jc w:val="center"/>
              <w:rPr>
                <w:rFonts w:ascii="仿宋_GB2312" w:eastAsia="仿宋_GB2312" w:hAnsi="仿宋_GB2312" w:cs="仿宋_GB2312"/>
                <w:color w:val="000000" w:themeColor="text1"/>
                <w:kern w:val="0"/>
                <w:sz w:val="24"/>
              </w:rPr>
            </w:pPr>
          </w:p>
        </w:tc>
        <w:tc>
          <w:tcPr>
            <w:tcW w:w="1283" w:type="dxa"/>
            <w:tcBorders>
              <w:top w:val="nil"/>
              <w:left w:val="nil"/>
              <w:bottom w:val="single" w:sz="4" w:space="0" w:color="auto"/>
              <w:right w:val="single" w:sz="4" w:space="0" w:color="auto"/>
            </w:tcBorders>
            <w:vAlign w:val="center"/>
          </w:tcPr>
          <w:p w:rsidR="001641C1" w:rsidRDefault="001641C1">
            <w:pPr>
              <w:widowControl/>
              <w:jc w:val="center"/>
              <w:rPr>
                <w:rFonts w:ascii="仿宋_GB2312" w:eastAsia="仿宋_GB2312" w:hAnsi="仿宋_GB2312" w:cs="仿宋_GB2312"/>
                <w:color w:val="000000" w:themeColor="text1"/>
                <w:kern w:val="0"/>
                <w:sz w:val="24"/>
              </w:rPr>
            </w:pPr>
          </w:p>
        </w:tc>
        <w:tc>
          <w:tcPr>
            <w:tcW w:w="775" w:type="dxa"/>
            <w:tcBorders>
              <w:top w:val="nil"/>
              <w:left w:val="nil"/>
              <w:bottom w:val="single" w:sz="4" w:space="0" w:color="auto"/>
              <w:right w:val="single" w:sz="4" w:space="0" w:color="auto"/>
            </w:tcBorders>
            <w:vAlign w:val="center"/>
          </w:tcPr>
          <w:p w:rsidR="001641C1" w:rsidRDefault="001641C1">
            <w:pPr>
              <w:widowControl/>
              <w:jc w:val="center"/>
              <w:rPr>
                <w:rFonts w:ascii="仿宋_GB2312" w:eastAsia="仿宋_GB2312" w:hAnsi="仿宋_GB2312" w:cs="仿宋_GB2312"/>
                <w:color w:val="000000" w:themeColor="text1"/>
                <w:kern w:val="0"/>
                <w:sz w:val="24"/>
              </w:rPr>
            </w:pPr>
          </w:p>
        </w:tc>
        <w:tc>
          <w:tcPr>
            <w:tcW w:w="1148" w:type="dxa"/>
            <w:tcBorders>
              <w:top w:val="single" w:sz="4" w:space="0" w:color="auto"/>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sz w:val="24"/>
                <w:szCs w:val="20"/>
              </w:rPr>
              <w:t>≥</w:t>
            </w:r>
            <w:r>
              <w:rPr>
                <w:rFonts w:ascii="仿宋_GB2312" w:eastAsia="仿宋_GB2312" w:hAnsi="仿宋_GB2312" w:cs="仿宋_GB2312" w:hint="eastAsia"/>
                <w:color w:val="000000" w:themeColor="text1"/>
                <w:sz w:val="24"/>
                <w:szCs w:val="20"/>
              </w:rPr>
              <w:t>23</w:t>
            </w:r>
          </w:p>
        </w:tc>
      </w:tr>
    </w:tbl>
    <w:p w:rsidR="001641C1" w:rsidRDefault="001641C1">
      <w:pPr>
        <w:adjustRightInd w:val="0"/>
        <w:snapToGrid w:val="0"/>
        <w:rPr>
          <w:rFonts w:ascii="仿宋_GB2312" w:eastAsia="仿宋_GB2312" w:hAnsi="仿宋_GB2312" w:cs="仿宋_GB2312"/>
          <w:b/>
          <w:color w:val="000000" w:themeColor="text1"/>
          <w:sz w:val="28"/>
          <w:szCs w:val="28"/>
        </w:rPr>
      </w:pPr>
    </w:p>
    <w:p w:rsidR="001641C1" w:rsidRDefault="001641C1">
      <w:pPr>
        <w:adjustRightInd w:val="0"/>
        <w:snapToGrid w:val="0"/>
        <w:jc w:val="center"/>
        <w:rPr>
          <w:rFonts w:ascii="仿宋_GB2312" w:eastAsia="仿宋_GB2312" w:hAnsi="仿宋_GB2312" w:cs="仿宋_GB2312"/>
          <w:b/>
          <w:color w:val="000000" w:themeColor="text1"/>
          <w:sz w:val="28"/>
          <w:szCs w:val="28"/>
        </w:rPr>
      </w:pPr>
    </w:p>
    <w:p w:rsidR="001641C1" w:rsidRDefault="00E3562C">
      <w:pPr>
        <w:adjustRightInd w:val="0"/>
        <w:snapToGrid w:val="0"/>
        <w:jc w:val="center"/>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轻工学部轻工技术与工程一级学科学术学位博士研究生</w:t>
      </w:r>
    </w:p>
    <w:p w:rsidR="001641C1" w:rsidRDefault="00E3562C">
      <w:pPr>
        <w:adjustRightInd w:val="0"/>
        <w:snapToGrid w:val="0"/>
        <w:jc w:val="center"/>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课程与培养环节设置表（方向</w:t>
      </w:r>
      <w:r>
        <w:rPr>
          <w:rFonts w:ascii="仿宋_GB2312" w:eastAsia="仿宋_GB2312" w:hAnsi="仿宋_GB2312" w:cs="仿宋_GB2312"/>
          <w:b/>
          <w:color w:val="000000" w:themeColor="text1"/>
          <w:sz w:val="28"/>
          <w:szCs w:val="28"/>
        </w:rPr>
        <w:t>3</w:t>
      </w:r>
      <w:r>
        <w:rPr>
          <w:rFonts w:ascii="仿宋_GB2312" w:eastAsia="仿宋_GB2312" w:hAnsi="仿宋_GB2312" w:cs="仿宋_GB2312" w:hint="eastAsia"/>
          <w:b/>
          <w:color w:val="000000" w:themeColor="text1"/>
          <w:sz w:val="28"/>
          <w:szCs w:val="28"/>
        </w:rPr>
        <w:t>）</w:t>
      </w:r>
    </w:p>
    <w:tbl>
      <w:tblPr>
        <w:tblW w:w="8477" w:type="dxa"/>
        <w:jc w:val="center"/>
        <w:tblLayout w:type="fixed"/>
        <w:tblLook w:val="04A0" w:firstRow="1" w:lastRow="0" w:firstColumn="1" w:lastColumn="0" w:noHBand="0" w:noVBand="1"/>
      </w:tblPr>
      <w:tblGrid>
        <w:gridCol w:w="1579"/>
        <w:gridCol w:w="3692"/>
        <w:gridCol w:w="1283"/>
        <w:gridCol w:w="775"/>
        <w:gridCol w:w="1148"/>
      </w:tblGrid>
      <w:tr w:rsidR="001641C1">
        <w:trPr>
          <w:trHeight w:val="495"/>
          <w:jc w:val="center"/>
        </w:trPr>
        <w:tc>
          <w:tcPr>
            <w:tcW w:w="1579" w:type="dxa"/>
            <w:tcBorders>
              <w:top w:val="single" w:sz="4" w:space="0" w:color="auto"/>
              <w:left w:val="single" w:sz="4" w:space="0" w:color="auto"/>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课程类别</w:t>
            </w:r>
          </w:p>
        </w:tc>
        <w:tc>
          <w:tcPr>
            <w:tcW w:w="3692"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课程设置</w:t>
            </w:r>
          </w:p>
        </w:tc>
        <w:tc>
          <w:tcPr>
            <w:tcW w:w="1283"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课程要求</w:t>
            </w:r>
          </w:p>
        </w:tc>
        <w:tc>
          <w:tcPr>
            <w:tcW w:w="775"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学分</w:t>
            </w:r>
          </w:p>
        </w:tc>
        <w:tc>
          <w:tcPr>
            <w:tcW w:w="1148"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总学分</w:t>
            </w: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公共必修课</w:t>
            </w: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中国马克思主义与当代</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4</w:t>
            </w: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人工智能应用</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bottom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研究生职业规划与求职攻略</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single" w:sz="4" w:space="0" w:color="auto"/>
              <w:bottom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tcBorders>
              <w:left w:val="single" w:sz="4" w:space="0" w:color="auto"/>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公共选修课</w:t>
            </w: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研究生新生心适应</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tcBorders>
              <w:left w:val="single" w:sz="4" w:space="0" w:color="auto"/>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专业必修课</w:t>
            </w:r>
          </w:p>
        </w:tc>
        <w:tc>
          <w:tcPr>
            <w:tcW w:w="3692" w:type="dxa"/>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bookmarkStart w:id="7" w:name="_Hlk234508886"/>
            <w:r>
              <w:rPr>
                <w:rFonts w:ascii="仿宋_GB2312" w:eastAsia="仿宋_GB2312" w:hAnsi="仿宋_GB2312" w:cs="仿宋_GB2312" w:hint="eastAsia"/>
                <w:color w:val="000000" w:themeColor="text1"/>
                <w:kern w:val="0"/>
                <w:sz w:val="24"/>
              </w:rPr>
              <w:t>学术规范与科研技能</w:t>
            </w:r>
            <w:bookmarkEnd w:id="7"/>
          </w:p>
        </w:tc>
        <w:tc>
          <w:tcPr>
            <w:tcW w:w="1283" w:type="dxa"/>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7</w:t>
            </w: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轻工技术与工程专业前沿</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胶原</w:t>
            </w:r>
            <w:proofErr w:type="gramStart"/>
            <w:r>
              <w:rPr>
                <w:rFonts w:ascii="仿宋_GB2312" w:eastAsia="仿宋_GB2312" w:hAnsi="仿宋_GB2312" w:cs="仿宋_GB2312" w:hint="eastAsia"/>
                <w:color w:val="000000" w:themeColor="text1"/>
                <w:kern w:val="0"/>
                <w:sz w:val="24"/>
              </w:rPr>
              <w:t>基先进</w:t>
            </w:r>
            <w:proofErr w:type="gramEnd"/>
            <w:r>
              <w:rPr>
                <w:rFonts w:ascii="仿宋_GB2312" w:eastAsia="仿宋_GB2312" w:hAnsi="仿宋_GB2312" w:cs="仿宋_GB2312" w:hint="eastAsia"/>
                <w:color w:val="000000" w:themeColor="text1"/>
                <w:kern w:val="0"/>
                <w:sz w:val="24"/>
              </w:rPr>
              <w:t>功能材料</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生态皮革与资源化利用</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val="restart"/>
            <w:tcBorders>
              <w:top w:val="single" w:sz="4" w:space="0" w:color="auto"/>
              <w:left w:val="single" w:sz="4" w:space="0" w:color="auto"/>
              <w:bottom w:val="single" w:sz="4" w:space="0" w:color="auto"/>
              <w:right w:val="single" w:sz="4" w:space="0" w:color="auto"/>
            </w:tcBorders>
            <w:vAlign w:val="center"/>
          </w:tcPr>
          <w:p w:rsidR="001641C1" w:rsidRDefault="00E3562C">
            <w:pPr>
              <w:widowControl/>
              <w:adjustRightInd w:val="0"/>
              <w:snapToGrid w:val="0"/>
              <w:spacing w:line="300" w:lineRule="auto"/>
              <w:rPr>
                <w:rFonts w:ascii="仿宋" w:eastAsia="仿宋" w:hAnsi="仿宋" w:cs="仿宋_GB2312"/>
                <w:color w:val="000000" w:themeColor="text1"/>
                <w:kern w:val="0"/>
                <w:sz w:val="24"/>
              </w:rPr>
            </w:pPr>
            <w:r>
              <w:rPr>
                <w:rFonts w:ascii="仿宋" w:eastAsia="仿宋" w:hAnsi="仿宋" w:cs="微软雅黑" w:hint="eastAsia"/>
                <w:color w:val="000000" w:themeColor="text1"/>
                <w:kern w:val="0"/>
                <w:sz w:val="24"/>
              </w:rPr>
              <w:t>专业选修课</w:t>
            </w: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生物质化学研究</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val="restart"/>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w:t>
            </w:r>
            <w:r>
              <w:rPr>
                <w:rFonts w:ascii="仿宋_GB2312" w:eastAsia="仿宋_GB2312" w:hAnsi="仿宋_GB2312" w:cs="仿宋_GB2312" w:hint="eastAsia"/>
                <w:color w:val="000000" w:themeColor="text1"/>
                <w:kern w:val="0"/>
                <w:sz w:val="24"/>
              </w:rPr>
              <w:t>6</w:t>
            </w:r>
          </w:p>
        </w:tc>
      </w:tr>
      <w:tr w:rsidR="001641C1">
        <w:trPr>
          <w:trHeight w:val="510"/>
          <w:jc w:val="center"/>
        </w:trPr>
        <w:tc>
          <w:tcPr>
            <w:tcW w:w="1579" w:type="dxa"/>
            <w:vMerge/>
            <w:tcBorders>
              <w:top w:val="single" w:sz="4" w:space="0" w:color="auto"/>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材料物理与化学</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top w:val="single" w:sz="4" w:space="0" w:color="auto"/>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top w:val="single" w:sz="4" w:space="0" w:color="auto"/>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柔性穿戴仿生智能材料</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top w:val="single" w:sz="4" w:space="0" w:color="auto"/>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top w:val="single" w:sz="4" w:space="0" w:color="auto"/>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功能皮革表面处理技术</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top w:val="single" w:sz="4" w:space="0" w:color="auto"/>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top w:val="single" w:sz="4" w:space="0" w:color="auto"/>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先进纤维与纳米复合材料</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top w:val="single" w:sz="4" w:space="0" w:color="auto"/>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补修课</w:t>
            </w: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胶体与界面化学</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补修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w:t>
            </w:r>
          </w:p>
        </w:tc>
        <w:tc>
          <w:tcPr>
            <w:tcW w:w="1148" w:type="dxa"/>
            <w:vMerge w:val="restart"/>
            <w:tcBorders>
              <w:top w:val="single" w:sz="4" w:space="0" w:color="auto"/>
              <w:left w:val="nil"/>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w:t>
            </w:r>
          </w:p>
        </w:tc>
      </w:tr>
      <w:tr w:rsidR="001641C1">
        <w:trPr>
          <w:trHeight w:val="510"/>
          <w:jc w:val="center"/>
        </w:trPr>
        <w:tc>
          <w:tcPr>
            <w:tcW w:w="1579" w:type="dxa"/>
            <w:vMerge/>
            <w:tcBorders>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新型制革技术与绿色制革工程</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补修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w:t>
            </w:r>
          </w:p>
        </w:tc>
        <w:tc>
          <w:tcPr>
            <w:tcW w:w="1148" w:type="dxa"/>
            <w:vMerge/>
            <w:tcBorders>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必修环节</w:t>
            </w: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体美劳综合素养提升</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val="restart"/>
            <w:tcBorders>
              <w:top w:val="single" w:sz="4" w:space="0" w:color="auto"/>
              <w:left w:val="nil"/>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w:t>
            </w: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学位论文</w:t>
            </w:r>
            <w:r>
              <w:rPr>
                <w:rFonts w:ascii="仿宋_GB2312" w:eastAsia="仿宋_GB2312" w:hAnsi="仿宋_GB2312" w:cs="仿宋_GB2312" w:hint="eastAsia"/>
                <w:color w:val="000000" w:themeColor="text1"/>
                <w:kern w:val="0"/>
                <w:sz w:val="24"/>
              </w:rPr>
              <w:t>开题或实践成果可行性论证</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中期考核</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学术与技术交流</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实验室安全</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pStyle w:val="af9"/>
              <w:framePr w:hSpace="0" w:wrap="auto" w:vAnchor="margin" w:hAnchor="text" w:xAlign="left" w:yAlign="inline"/>
              <w:adjustRightInd/>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rPr>
              <w:t>实践活动</w:t>
            </w:r>
          </w:p>
        </w:tc>
        <w:tc>
          <w:tcPr>
            <w:tcW w:w="1283" w:type="dxa"/>
            <w:tcBorders>
              <w:top w:val="nil"/>
              <w:left w:val="nil"/>
              <w:bottom w:val="single" w:sz="4" w:space="0" w:color="auto"/>
              <w:right w:val="single" w:sz="4" w:space="0" w:color="auto"/>
            </w:tcBorders>
            <w:vAlign w:val="center"/>
          </w:tcPr>
          <w:p w:rsidR="001641C1" w:rsidRDefault="00E3562C">
            <w:pPr>
              <w:pStyle w:val="af9"/>
              <w:framePr w:hSpace="0" w:wrap="auto" w:vAnchor="margin" w:hAnchor="text" w:xAlign="left" w:yAlign="inline"/>
              <w:adjustRightInd/>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rPr>
              <w:t>必修</w:t>
            </w:r>
          </w:p>
        </w:tc>
        <w:tc>
          <w:tcPr>
            <w:tcW w:w="775" w:type="dxa"/>
            <w:tcBorders>
              <w:top w:val="nil"/>
              <w:left w:val="nil"/>
              <w:bottom w:val="single" w:sz="4" w:space="0" w:color="auto"/>
              <w:right w:val="single" w:sz="4" w:space="0" w:color="auto"/>
            </w:tcBorders>
            <w:vAlign w:val="center"/>
          </w:tcPr>
          <w:p w:rsidR="001641C1" w:rsidRDefault="00E3562C">
            <w:pPr>
              <w:pStyle w:val="af9"/>
              <w:framePr w:hSpace="0" w:wrap="auto" w:vAnchor="margin" w:hAnchor="text" w:xAlign="left" w:yAlign="inline"/>
              <w:adjustRightInd/>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rPr>
              <w:t>1</w:t>
            </w:r>
          </w:p>
        </w:tc>
        <w:tc>
          <w:tcPr>
            <w:tcW w:w="1148" w:type="dxa"/>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tcBorders>
              <w:top w:val="single" w:sz="4" w:space="0" w:color="auto"/>
              <w:left w:val="single" w:sz="4" w:space="0" w:color="auto"/>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总学分</w:t>
            </w:r>
          </w:p>
        </w:tc>
        <w:tc>
          <w:tcPr>
            <w:tcW w:w="3692" w:type="dxa"/>
            <w:tcBorders>
              <w:top w:val="nil"/>
              <w:left w:val="nil"/>
              <w:bottom w:val="single" w:sz="4" w:space="0" w:color="auto"/>
              <w:right w:val="single" w:sz="4" w:space="0" w:color="auto"/>
            </w:tcBorders>
            <w:vAlign w:val="center"/>
          </w:tcPr>
          <w:p w:rsidR="001641C1" w:rsidRDefault="001641C1">
            <w:pPr>
              <w:widowControl/>
              <w:jc w:val="center"/>
              <w:rPr>
                <w:rFonts w:ascii="仿宋_GB2312" w:eastAsia="仿宋_GB2312" w:hAnsi="仿宋_GB2312" w:cs="仿宋_GB2312"/>
                <w:color w:val="000000" w:themeColor="text1"/>
                <w:kern w:val="0"/>
                <w:sz w:val="24"/>
              </w:rPr>
            </w:pPr>
          </w:p>
        </w:tc>
        <w:tc>
          <w:tcPr>
            <w:tcW w:w="1283" w:type="dxa"/>
            <w:tcBorders>
              <w:top w:val="nil"/>
              <w:left w:val="nil"/>
              <w:bottom w:val="single" w:sz="4" w:space="0" w:color="auto"/>
              <w:right w:val="single" w:sz="4" w:space="0" w:color="auto"/>
            </w:tcBorders>
            <w:vAlign w:val="center"/>
          </w:tcPr>
          <w:p w:rsidR="001641C1" w:rsidRDefault="001641C1">
            <w:pPr>
              <w:widowControl/>
              <w:jc w:val="center"/>
              <w:rPr>
                <w:rFonts w:ascii="仿宋_GB2312" w:eastAsia="仿宋_GB2312" w:hAnsi="仿宋_GB2312" w:cs="仿宋_GB2312"/>
                <w:color w:val="000000" w:themeColor="text1"/>
                <w:kern w:val="0"/>
                <w:sz w:val="24"/>
              </w:rPr>
            </w:pPr>
          </w:p>
        </w:tc>
        <w:tc>
          <w:tcPr>
            <w:tcW w:w="775" w:type="dxa"/>
            <w:tcBorders>
              <w:top w:val="nil"/>
              <w:left w:val="nil"/>
              <w:bottom w:val="single" w:sz="4" w:space="0" w:color="auto"/>
              <w:right w:val="single" w:sz="4" w:space="0" w:color="auto"/>
            </w:tcBorders>
            <w:vAlign w:val="center"/>
          </w:tcPr>
          <w:p w:rsidR="001641C1" w:rsidRDefault="001641C1">
            <w:pPr>
              <w:widowControl/>
              <w:jc w:val="center"/>
              <w:rPr>
                <w:rFonts w:ascii="仿宋_GB2312" w:eastAsia="仿宋_GB2312" w:hAnsi="仿宋_GB2312" w:cs="仿宋_GB2312"/>
                <w:color w:val="000000" w:themeColor="text1"/>
                <w:kern w:val="0"/>
                <w:sz w:val="24"/>
              </w:rPr>
            </w:pPr>
          </w:p>
        </w:tc>
        <w:tc>
          <w:tcPr>
            <w:tcW w:w="1148" w:type="dxa"/>
            <w:tcBorders>
              <w:top w:val="single" w:sz="4" w:space="0" w:color="auto"/>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w:t>
            </w:r>
            <w:r>
              <w:rPr>
                <w:rFonts w:ascii="仿宋_GB2312" w:eastAsia="仿宋_GB2312" w:hAnsi="仿宋_GB2312" w:cs="仿宋_GB2312" w:hint="eastAsia"/>
                <w:color w:val="000000" w:themeColor="text1"/>
                <w:kern w:val="0"/>
                <w:sz w:val="24"/>
              </w:rPr>
              <w:t>23</w:t>
            </w:r>
          </w:p>
        </w:tc>
      </w:tr>
    </w:tbl>
    <w:p w:rsidR="001641C1" w:rsidRDefault="001641C1">
      <w:pPr>
        <w:pStyle w:val="a3"/>
        <w:spacing w:line="400" w:lineRule="exact"/>
        <w:ind w:firstLine="0"/>
        <w:rPr>
          <w:rFonts w:ascii="宋体" w:hAnsi="宋体"/>
          <w:b/>
          <w:bCs/>
          <w:color w:val="000000" w:themeColor="text1"/>
        </w:rPr>
      </w:pPr>
    </w:p>
    <w:p w:rsidR="001641C1" w:rsidRDefault="001641C1">
      <w:pPr>
        <w:adjustRightInd w:val="0"/>
        <w:snapToGrid w:val="0"/>
        <w:rPr>
          <w:rFonts w:ascii="仿宋_GB2312" w:eastAsia="仿宋_GB2312" w:hAnsi="仿宋_GB2312" w:cs="仿宋_GB2312"/>
          <w:b/>
          <w:color w:val="000000" w:themeColor="text1"/>
          <w:sz w:val="28"/>
          <w:szCs w:val="28"/>
        </w:rPr>
      </w:pPr>
    </w:p>
    <w:p w:rsidR="001641C1" w:rsidRDefault="00E3562C">
      <w:pPr>
        <w:adjustRightInd w:val="0"/>
        <w:snapToGrid w:val="0"/>
        <w:jc w:val="center"/>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轻工学部轻工技术与工程一级学科学术学位博士研究生</w:t>
      </w:r>
    </w:p>
    <w:p w:rsidR="001641C1" w:rsidRDefault="00E3562C">
      <w:pPr>
        <w:adjustRightInd w:val="0"/>
        <w:snapToGrid w:val="0"/>
        <w:jc w:val="center"/>
        <w:rPr>
          <w:rFonts w:ascii="仿宋_GB2312" w:eastAsia="仿宋_GB2312" w:hAnsi="仿宋_GB2312" w:cs="仿宋_GB2312"/>
          <w:b/>
          <w:color w:val="000000" w:themeColor="text1"/>
          <w:sz w:val="28"/>
          <w:szCs w:val="28"/>
        </w:rPr>
      </w:pPr>
      <w:r>
        <w:rPr>
          <w:rFonts w:ascii="仿宋_GB2312" w:eastAsia="仿宋_GB2312" w:hAnsi="仿宋_GB2312" w:cs="仿宋_GB2312" w:hint="eastAsia"/>
          <w:b/>
          <w:color w:val="000000" w:themeColor="text1"/>
          <w:sz w:val="28"/>
          <w:szCs w:val="28"/>
        </w:rPr>
        <w:t>课程与培养环节设置表（方向</w:t>
      </w:r>
      <w:r>
        <w:rPr>
          <w:rFonts w:ascii="仿宋_GB2312" w:eastAsia="仿宋_GB2312" w:hAnsi="仿宋_GB2312" w:cs="仿宋_GB2312" w:hint="eastAsia"/>
          <w:b/>
          <w:color w:val="000000" w:themeColor="text1"/>
          <w:sz w:val="28"/>
          <w:szCs w:val="28"/>
        </w:rPr>
        <w:t>4</w:t>
      </w:r>
      <w:r>
        <w:rPr>
          <w:rFonts w:ascii="仿宋_GB2312" w:eastAsia="仿宋_GB2312" w:hAnsi="仿宋_GB2312" w:cs="仿宋_GB2312" w:hint="eastAsia"/>
          <w:b/>
          <w:color w:val="000000" w:themeColor="text1"/>
          <w:sz w:val="28"/>
          <w:szCs w:val="28"/>
        </w:rPr>
        <w:t>）</w:t>
      </w:r>
    </w:p>
    <w:tbl>
      <w:tblPr>
        <w:tblW w:w="8477" w:type="dxa"/>
        <w:jc w:val="center"/>
        <w:tblLayout w:type="fixed"/>
        <w:tblLook w:val="04A0" w:firstRow="1" w:lastRow="0" w:firstColumn="1" w:lastColumn="0" w:noHBand="0" w:noVBand="1"/>
      </w:tblPr>
      <w:tblGrid>
        <w:gridCol w:w="1579"/>
        <w:gridCol w:w="3692"/>
        <w:gridCol w:w="1283"/>
        <w:gridCol w:w="775"/>
        <w:gridCol w:w="1148"/>
      </w:tblGrid>
      <w:tr w:rsidR="001641C1">
        <w:trPr>
          <w:trHeight w:val="495"/>
          <w:jc w:val="center"/>
        </w:trPr>
        <w:tc>
          <w:tcPr>
            <w:tcW w:w="1579" w:type="dxa"/>
            <w:tcBorders>
              <w:top w:val="single" w:sz="4" w:space="0" w:color="auto"/>
              <w:left w:val="single" w:sz="4" w:space="0" w:color="auto"/>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课程类别</w:t>
            </w:r>
          </w:p>
        </w:tc>
        <w:tc>
          <w:tcPr>
            <w:tcW w:w="3692"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课程设置</w:t>
            </w:r>
          </w:p>
        </w:tc>
        <w:tc>
          <w:tcPr>
            <w:tcW w:w="1283"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课程要求</w:t>
            </w:r>
          </w:p>
        </w:tc>
        <w:tc>
          <w:tcPr>
            <w:tcW w:w="775"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学分</w:t>
            </w:r>
          </w:p>
        </w:tc>
        <w:tc>
          <w:tcPr>
            <w:tcW w:w="1148" w:type="dxa"/>
            <w:tcBorders>
              <w:top w:val="single" w:sz="4" w:space="0" w:color="auto"/>
              <w:left w:val="nil"/>
              <w:bottom w:val="single" w:sz="4" w:space="0" w:color="auto"/>
              <w:right w:val="single" w:sz="4" w:space="0" w:color="auto"/>
            </w:tcBorders>
            <w:vAlign w:val="bottom"/>
          </w:tcPr>
          <w:p w:rsidR="001641C1" w:rsidRDefault="00E3562C">
            <w:pPr>
              <w:widowControl/>
              <w:adjustRightInd w:val="0"/>
              <w:snapToGrid w:val="0"/>
              <w:spacing w:line="300" w:lineRule="auto"/>
              <w:jc w:val="center"/>
              <w:rPr>
                <w:rFonts w:ascii="黑体" w:eastAsia="黑体" w:hAnsi="黑体" w:cs="黑体"/>
                <w:b/>
                <w:bCs/>
                <w:color w:val="000000" w:themeColor="text1"/>
                <w:kern w:val="0"/>
                <w:sz w:val="24"/>
              </w:rPr>
            </w:pPr>
            <w:r>
              <w:rPr>
                <w:rFonts w:ascii="黑体" w:eastAsia="黑体" w:hAnsi="黑体" w:cs="黑体" w:hint="eastAsia"/>
                <w:b/>
                <w:bCs/>
                <w:color w:val="000000" w:themeColor="text1"/>
                <w:kern w:val="0"/>
                <w:sz w:val="24"/>
              </w:rPr>
              <w:t>总学分</w:t>
            </w: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公共必修课</w:t>
            </w: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中国马克思主义与当代</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4</w:t>
            </w: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人工智能应用</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bottom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研究生职业规划与求职攻略</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single" w:sz="4" w:space="0" w:color="auto"/>
              <w:bottom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tcBorders>
              <w:left w:val="single" w:sz="4" w:space="0" w:color="auto"/>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公共选修课</w:t>
            </w:r>
          </w:p>
        </w:tc>
        <w:tc>
          <w:tcPr>
            <w:tcW w:w="3692"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研究生新生心适应</w:t>
            </w:r>
          </w:p>
        </w:tc>
        <w:tc>
          <w:tcPr>
            <w:tcW w:w="1283"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tcBorders>
              <w:left w:val="single" w:sz="4" w:space="0" w:color="auto"/>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专业必修课</w:t>
            </w:r>
          </w:p>
        </w:tc>
        <w:tc>
          <w:tcPr>
            <w:tcW w:w="3692" w:type="dxa"/>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学术规范与科研技能</w:t>
            </w:r>
          </w:p>
        </w:tc>
        <w:tc>
          <w:tcPr>
            <w:tcW w:w="1283" w:type="dxa"/>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7</w:t>
            </w: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轻工技术与工程专业前沿</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印刷包装数字化与智能</w:t>
            </w:r>
            <w:proofErr w:type="gramStart"/>
            <w:r>
              <w:rPr>
                <w:rFonts w:ascii="仿宋_GB2312" w:eastAsia="仿宋_GB2312" w:hAnsi="仿宋_GB2312" w:cs="仿宋_GB2312"/>
                <w:color w:val="000000" w:themeColor="text1"/>
                <w:kern w:val="0"/>
                <w:sz w:val="24"/>
              </w:rPr>
              <w:t>产线集成</w:t>
            </w:r>
            <w:proofErr w:type="gramEnd"/>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轻工</w:t>
            </w:r>
            <w:r>
              <w:rPr>
                <w:rFonts w:ascii="仿宋_GB2312" w:eastAsia="仿宋_GB2312" w:hAnsi="仿宋_GB2312" w:cs="仿宋_GB2312" w:hint="eastAsia"/>
                <w:color w:val="000000" w:themeColor="text1"/>
                <w:kern w:val="0"/>
                <w:sz w:val="24"/>
              </w:rPr>
              <w:t>AI</w:t>
            </w:r>
            <w:r>
              <w:rPr>
                <w:rFonts w:ascii="仿宋_GB2312" w:eastAsia="仿宋_GB2312" w:hAnsi="仿宋_GB2312" w:cs="仿宋_GB2312" w:hint="eastAsia"/>
                <w:color w:val="000000" w:themeColor="text1"/>
                <w:kern w:val="0"/>
                <w:sz w:val="24"/>
              </w:rPr>
              <w:t>技术与应用</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val="restart"/>
            <w:tcBorders>
              <w:top w:val="single" w:sz="4" w:space="0" w:color="auto"/>
              <w:left w:val="single" w:sz="4" w:space="0" w:color="auto"/>
              <w:bottom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专业选修课</w:t>
            </w: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现代</w:t>
            </w:r>
            <w:r>
              <w:rPr>
                <w:rFonts w:ascii="仿宋_GB2312" w:eastAsia="仿宋_GB2312" w:hAnsi="仿宋_GB2312" w:cs="仿宋_GB2312"/>
                <w:color w:val="000000" w:themeColor="text1"/>
                <w:kern w:val="0"/>
                <w:sz w:val="24"/>
              </w:rPr>
              <w:t>颜色技术</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val="restart"/>
            <w:tcBorders>
              <w:top w:val="single" w:sz="4" w:space="0" w:color="auto"/>
              <w:left w:val="nil"/>
              <w:bottom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w:t>
            </w:r>
            <w:r>
              <w:rPr>
                <w:rFonts w:ascii="仿宋_GB2312" w:eastAsia="仿宋_GB2312" w:hAnsi="仿宋_GB2312" w:cs="仿宋_GB2312" w:hint="eastAsia"/>
                <w:color w:val="000000" w:themeColor="text1"/>
                <w:kern w:val="0"/>
                <w:sz w:val="24"/>
              </w:rPr>
              <w:t>6</w:t>
            </w:r>
          </w:p>
        </w:tc>
      </w:tr>
      <w:tr w:rsidR="001641C1">
        <w:trPr>
          <w:trHeight w:val="510"/>
          <w:jc w:val="center"/>
        </w:trPr>
        <w:tc>
          <w:tcPr>
            <w:tcW w:w="1579" w:type="dxa"/>
            <w:vMerge/>
            <w:tcBorders>
              <w:top w:val="single" w:sz="4" w:space="0" w:color="auto"/>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ind w:firstLineChars="100" w:firstLine="240"/>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印刷包装清洁生产</w:t>
            </w:r>
            <w:r>
              <w:rPr>
                <w:rFonts w:ascii="仿宋_GB2312" w:eastAsia="仿宋_GB2312" w:hAnsi="仿宋_GB2312" w:cs="仿宋_GB2312" w:hint="eastAsia"/>
                <w:color w:val="000000" w:themeColor="text1"/>
                <w:kern w:val="0"/>
                <w:sz w:val="24"/>
              </w:rPr>
              <w:t>原理</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top w:val="single" w:sz="4" w:space="0" w:color="auto"/>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top w:val="single" w:sz="4" w:space="0" w:color="auto"/>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纸基功能材料与</w:t>
            </w:r>
            <w:r>
              <w:rPr>
                <w:rFonts w:ascii="仿宋_GB2312" w:eastAsia="仿宋_GB2312" w:hAnsi="仿宋_GB2312" w:cs="仿宋_GB2312" w:hint="eastAsia"/>
                <w:color w:val="000000" w:themeColor="text1"/>
                <w:kern w:val="0"/>
                <w:sz w:val="24"/>
              </w:rPr>
              <w:t>技术</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top w:val="single" w:sz="4" w:space="0" w:color="auto"/>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top w:val="single" w:sz="4" w:space="0" w:color="auto"/>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智能媒体技术</w:t>
            </w:r>
            <w:r>
              <w:rPr>
                <w:rFonts w:ascii="仿宋_GB2312" w:eastAsia="仿宋_GB2312" w:hAnsi="仿宋_GB2312" w:cs="仿宋_GB2312" w:hint="eastAsia"/>
                <w:color w:val="000000" w:themeColor="text1"/>
                <w:kern w:val="0"/>
                <w:sz w:val="24"/>
              </w:rPr>
              <w:t>与应用</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选修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2</w:t>
            </w:r>
          </w:p>
        </w:tc>
        <w:tc>
          <w:tcPr>
            <w:tcW w:w="1148" w:type="dxa"/>
            <w:vMerge/>
            <w:tcBorders>
              <w:top w:val="single" w:sz="4" w:space="0" w:color="auto"/>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补修课</w:t>
            </w: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印刷质量检测与控制技术</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补修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w:t>
            </w:r>
          </w:p>
        </w:tc>
        <w:tc>
          <w:tcPr>
            <w:tcW w:w="1148" w:type="dxa"/>
            <w:vMerge w:val="restart"/>
            <w:tcBorders>
              <w:top w:val="single" w:sz="4" w:space="0" w:color="auto"/>
              <w:left w:val="nil"/>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w:t>
            </w:r>
          </w:p>
        </w:tc>
      </w:tr>
      <w:tr w:rsidR="001641C1">
        <w:trPr>
          <w:trHeight w:val="510"/>
          <w:jc w:val="center"/>
        </w:trPr>
        <w:tc>
          <w:tcPr>
            <w:tcW w:w="1579" w:type="dxa"/>
            <w:vMerge/>
            <w:tcBorders>
              <w:left w:val="single" w:sz="4" w:space="0" w:color="auto"/>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color w:val="000000" w:themeColor="text1"/>
                <w:kern w:val="0"/>
                <w:sz w:val="24"/>
              </w:rPr>
              <w:t>现代包装材料</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补修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0</w:t>
            </w:r>
          </w:p>
        </w:tc>
        <w:tc>
          <w:tcPr>
            <w:tcW w:w="1148" w:type="dxa"/>
            <w:vMerge/>
            <w:tcBorders>
              <w:left w:val="nil"/>
              <w:bottom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val="restart"/>
            <w:tcBorders>
              <w:top w:val="single" w:sz="4" w:space="0" w:color="auto"/>
              <w:left w:val="single" w:sz="4" w:space="0" w:color="auto"/>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必修环节</w:t>
            </w: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体美劳综合素养提升</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val="restart"/>
            <w:tcBorders>
              <w:top w:val="single" w:sz="4" w:space="0" w:color="auto"/>
              <w:left w:val="nil"/>
              <w:right w:val="single" w:sz="4" w:space="0" w:color="auto"/>
            </w:tcBorders>
            <w:vAlign w:val="center"/>
          </w:tcPr>
          <w:p w:rsidR="001641C1" w:rsidRDefault="00E3562C">
            <w:pPr>
              <w:widowControl/>
              <w:adjustRightInd w:val="0"/>
              <w:snapToGrid w:val="0"/>
              <w:spacing w:line="300" w:lineRule="auto"/>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6</w:t>
            </w: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学位论文</w:t>
            </w:r>
            <w:r>
              <w:rPr>
                <w:rFonts w:ascii="仿宋_GB2312" w:eastAsia="仿宋_GB2312" w:hAnsi="仿宋_GB2312" w:cs="仿宋_GB2312" w:hint="eastAsia"/>
                <w:color w:val="000000" w:themeColor="text1"/>
                <w:kern w:val="0"/>
                <w:sz w:val="24"/>
              </w:rPr>
              <w:t>开题或实践成果可行性论证</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中期考核</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学术与技术交流</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vMerge/>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实验室安全</w:t>
            </w:r>
          </w:p>
        </w:tc>
        <w:tc>
          <w:tcPr>
            <w:tcW w:w="1283"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必修</w:t>
            </w:r>
          </w:p>
        </w:tc>
        <w:tc>
          <w:tcPr>
            <w:tcW w:w="775" w:type="dxa"/>
            <w:tcBorders>
              <w:top w:val="nil"/>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1</w:t>
            </w:r>
          </w:p>
        </w:tc>
        <w:tc>
          <w:tcPr>
            <w:tcW w:w="1148" w:type="dxa"/>
            <w:vMerge/>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tcBorders>
              <w:left w:val="single" w:sz="4" w:space="0" w:color="auto"/>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c>
          <w:tcPr>
            <w:tcW w:w="3692" w:type="dxa"/>
            <w:tcBorders>
              <w:top w:val="nil"/>
              <w:left w:val="nil"/>
              <w:bottom w:val="single" w:sz="4" w:space="0" w:color="auto"/>
              <w:right w:val="single" w:sz="4" w:space="0" w:color="auto"/>
            </w:tcBorders>
            <w:vAlign w:val="center"/>
          </w:tcPr>
          <w:p w:rsidR="001641C1" w:rsidRDefault="00E3562C">
            <w:pPr>
              <w:pStyle w:val="af9"/>
              <w:framePr w:hSpace="0" w:wrap="auto" w:vAnchor="margin" w:hAnchor="text" w:xAlign="left" w:yAlign="inline"/>
              <w:adjustRightInd/>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rPr>
              <w:t>实践活动</w:t>
            </w:r>
          </w:p>
        </w:tc>
        <w:tc>
          <w:tcPr>
            <w:tcW w:w="1283" w:type="dxa"/>
            <w:tcBorders>
              <w:top w:val="nil"/>
              <w:left w:val="nil"/>
              <w:bottom w:val="single" w:sz="4" w:space="0" w:color="auto"/>
              <w:right w:val="single" w:sz="4" w:space="0" w:color="auto"/>
            </w:tcBorders>
            <w:vAlign w:val="center"/>
          </w:tcPr>
          <w:p w:rsidR="001641C1" w:rsidRDefault="00E3562C">
            <w:pPr>
              <w:pStyle w:val="af9"/>
              <w:framePr w:hSpace="0" w:wrap="auto" w:vAnchor="margin" w:hAnchor="text" w:xAlign="left" w:yAlign="inline"/>
              <w:adjustRightInd/>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rPr>
              <w:t>必修</w:t>
            </w:r>
          </w:p>
        </w:tc>
        <w:tc>
          <w:tcPr>
            <w:tcW w:w="775" w:type="dxa"/>
            <w:tcBorders>
              <w:top w:val="nil"/>
              <w:left w:val="nil"/>
              <w:bottom w:val="single" w:sz="4" w:space="0" w:color="auto"/>
              <w:right w:val="single" w:sz="4" w:space="0" w:color="auto"/>
            </w:tcBorders>
            <w:vAlign w:val="center"/>
          </w:tcPr>
          <w:p w:rsidR="001641C1" w:rsidRDefault="00E3562C">
            <w:pPr>
              <w:pStyle w:val="af9"/>
              <w:framePr w:hSpace="0" w:wrap="auto" w:vAnchor="margin" w:hAnchor="text" w:xAlign="left" w:yAlign="inline"/>
              <w:adjustRightInd/>
              <w:rPr>
                <w:rFonts w:ascii="仿宋_GB2312" w:eastAsia="仿宋_GB2312" w:hAnsi="仿宋_GB2312" w:cs="仿宋_GB2312"/>
                <w:color w:val="000000" w:themeColor="text1"/>
              </w:rPr>
            </w:pPr>
            <w:r>
              <w:rPr>
                <w:rFonts w:ascii="仿宋_GB2312" w:eastAsia="仿宋_GB2312" w:hAnsi="仿宋_GB2312" w:cs="仿宋_GB2312" w:hint="eastAsia"/>
                <w:color w:val="000000" w:themeColor="text1"/>
              </w:rPr>
              <w:t>1</w:t>
            </w:r>
          </w:p>
        </w:tc>
        <w:tc>
          <w:tcPr>
            <w:tcW w:w="1148" w:type="dxa"/>
            <w:tcBorders>
              <w:left w:val="nil"/>
              <w:right w:val="single" w:sz="4" w:space="0" w:color="auto"/>
            </w:tcBorders>
            <w:vAlign w:val="center"/>
          </w:tcPr>
          <w:p w:rsidR="001641C1" w:rsidRDefault="001641C1">
            <w:pPr>
              <w:widowControl/>
              <w:adjustRightInd w:val="0"/>
              <w:snapToGrid w:val="0"/>
              <w:spacing w:line="300" w:lineRule="auto"/>
              <w:jc w:val="center"/>
              <w:rPr>
                <w:rFonts w:ascii="仿宋_GB2312" w:eastAsia="仿宋_GB2312" w:hAnsi="仿宋_GB2312" w:cs="仿宋_GB2312"/>
                <w:color w:val="000000" w:themeColor="text1"/>
                <w:kern w:val="0"/>
                <w:sz w:val="24"/>
              </w:rPr>
            </w:pPr>
          </w:p>
        </w:tc>
      </w:tr>
      <w:tr w:rsidR="001641C1">
        <w:trPr>
          <w:trHeight w:val="510"/>
          <w:jc w:val="center"/>
        </w:trPr>
        <w:tc>
          <w:tcPr>
            <w:tcW w:w="1579" w:type="dxa"/>
            <w:tcBorders>
              <w:top w:val="single" w:sz="4" w:space="0" w:color="auto"/>
              <w:left w:val="single" w:sz="4" w:space="0" w:color="auto"/>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总学分</w:t>
            </w:r>
          </w:p>
        </w:tc>
        <w:tc>
          <w:tcPr>
            <w:tcW w:w="3692" w:type="dxa"/>
            <w:tcBorders>
              <w:top w:val="nil"/>
              <w:left w:val="nil"/>
              <w:bottom w:val="single" w:sz="4" w:space="0" w:color="auto"/>
              <w:right w:val="single" w:sz="4" w:space="0" w:color="auto"/>
            </w:tcBorders>
            <w:vAlign w:val="center"/>
          </w:tcPr>
          <w:p w:rsidR="001641C1" w:rsidRDefault="001641C1">
            <w:pPr>
              <w:widowControl/>
              <w:jc w:val="center"/>
              <w:rPr>
                <w:rFonts w:ascii="仿宋_GB2312" w:eastAsia="仿宋_GB2312" w:hAnsi="仿宋_GB2312" w:cs="仿宋_GB2312"/>
                <w:color w:val="000000" w:themeColor="text1"/>
                <w:kern w:val="0"/>
                <w:sz w:val="24"/>
              </w:rPr>
            </w:pPr>
          </w:p>
        </w:tc>
        <w:tc>
          <w:tcPr>
            <w:tcW w:w="1283" w:type="dxa"/>
            <w:tcBorders>
              <w:top w:val="nil"/>
              <w:left w:val="nil"/>
              <w:bottom w:val="single" w:sz="4" w:space="0" w:color="auto"/>
              <w:right w:val="single" w:sz="4" w:space="0" w:color="auto"/>
            </w:tcBorders>
            <w:vAlign w:val="center"/>
          </w:tcPr>
          <w:p w:rsidR="001641C1" w:rsidRDefault="001641C1">
            <w:pPr>
              <w:widowControl/>
              <w:jc w:val="center"/>
              <w:rPr>
                <w:rFonts w:ascii="仿宋_GB2312" w:eastAsia="仿宋_GB2312" w:hAnsi="仿宋_GB2312" w:cs="仿宋_GB2312"/>
                <w:color w:val="000000" w:themeColor="text1"/>
                <w:kern w:val="0"/>
                <w:sz w:val="24"/>
              </w:rPr>
            </w:pPr>
          </w:p>
        </w:tc>
        <w:tc>
          <w:tcPr>
            <w:tcW w:w="775" w:type="dxa"/>
            <w:tcBorders>
              <w:top w:val="nil"/>
              <w:left w:val="nil"/>
              <w:bottom w:val="single" w:sz="4" w:space="0" w:color="auto"/>
              <w:right w:val="single" w:sz="4" w:space="0" w:color="auto"/>
            </w:tcBorders>
            <w:vAlign w:val="center"/>
          </w:tcPr>
          <w:p w:rsidR="001641C1" w:rsidRDefault="001641C1">
            <w:pPr>
              <w:widowControl/>
              <w:jc w:val="center"/>
              <w:rPr>
                <w:rFonts w:ascii="仿宋_GB2312" w:eastAsia="仿宋_GB2312" w:hAnsi="仿宋_GB2312" w:cs="仿宋_GB2312"/>
                <w:color w:val="000000" w:themeColor="text1"/>
                <w:kern w:val="0"/>
                <w:sz w:val="24"/>
              </w:rPr>
            </w:pPr>
          </w:p>
        </w:tc>
        <w:tc>
          <w:tcPr>
            <w:tcW w:w="1148" w:type="dxa"/>
            <w:tcBorders>
              <w:top w:val="single" w:sz="4" w:space="0" w:color="auto"/>
              <w:left w:val="nil"/>
              <w:bottom w:val="single" w:sz="4" w:space="0" w:color="auto"/>
              <w:right w:val="single" w:sz="4" w:space="0" w:color="auto"/>
            </w:tcBorders>
            <w:vAlign w:val="center"/>
          </w:tcPr>
          <w:p w:rsidR="001641C1" w:rsidRDefault="00E3562C">
            <w:pPr>
              <w:widowControl/>
              <w:jc w:val="center"/>
              <w:rPr>
                <w:rFonts w:ascii="仿宋_GB2312" w:eastAsia="仿宋_GB2312" w:hAnsi="仿宋_GB2312" w:cs="仿宋_GB2312"/>
                <w:color w:val="000000" w:themeColor="text1"/>
                <w:kern w:val="0"/>
                <w:sz w:val="24"/>
              </w:rPr>
            </w:pPr>
            <w:r>
              <w:rPr>
                <w:rFonts w:ascii="仿宋_GB2312" w:eastAsia="仿宋_GB2312" w:hAnsi="仿宋_GB2312" w:cs="仿宋_GB2312" w:hint="eastAsia"/>
                <w:color w:val="000000" w:themeColor="text1"/>
                <w:kern w:val="0"/>
                <w:sz w:val="24"/>
              </w:rPr>
              <w:t>≥</w:t>
            </w:r>
            <w:r>
              <w:rPr>
                <w:rFonts w:ascii="仿宋_GB2312" w:eastAsia="仿宋_GB2312" w:hAnsi="仿宋_GB2312" w:cs="仿宋_GB2312" w:hint="eastAsia"/>
                <w:color w:val="000000" w:themeColor="text1"/>
                <w:kern w:val="0"/>
                <w:sz w:val="24"/>
              </w:rPr>
              <w:t>23</w:t>
            </w:r>
          </w:p>
        </w:tc>
      </w:tr>
    </w:tbl>
    <w:p w:rsidR="001641C1" w:rsidRDefault="001641C1">
      <w:pPr>
        <w:adjustRightInd w:val="0"/>
        <w:snapToGrid w:val="0"/>
        <w:spacing w:beforeLines="50" w:before="156" w:line="560" w:lineRule="exact"/>
        <w:outlineLvl w:val="0"/>
        <w:rPr>
          <w:rFonts w:ascii="黑体" w:eastAsia="黑体" w:hAnsi="黑体" w:cs="黑体"/>
          <w:b/>
          <w:color w:val="000000" w:themeColor="text1"/>
          <w:sz w:val="32"/>
          <w:szCs w:val="32"/>
        </w:rPr>
      </w:pPr>
    </w:p>
    <w:p w:rsidR="001641C1" w:rsidRDefault="001641C1">
      <w:pPr>
        <w:adjustRightInd w:val="0"/>
        <w:snapToGrid w:val="0"/>
        <w:spacing w:beforeLines="50" w:before="156" w:line="560" w:lineRule="exact"/>
        <w:outlineLvl w:val="0"/>
        <w:rPr>
          <w:rFonts w:ascii="黑体" w:eastAsia="黑体" w:hAnsi="黑体" w:cs="黑体"/>
          <w:b/>
          <w:color w:val="000000" w:themeColor="text1"/>
          <w:sz w:val="32"/>
          <w:szCs w:val="32"/>
        </w:rPr>
      </w:pPr>
    </w:p>
    <w:p w:rsidR="001641C1" w:rsidRDefault="00E3562C">
      <w:pPr>
        <w:adjustRightInd w:val="0"/>
        <w:snapToGrid w:val="0"/>
        <w:spacing w:beforeLines="50" w:before="156" w:line="560" w:lineRule="exact"/>
        <w:ind w:firstLineChars="200" w:firstLine="643"/>
        <w:outlineLvl w:val="0"/>
        <w:rPr>
          <w:rFonts w:ascii="黑体" w:eastAsia="黑体" w:hAnsi="黑体" w:cs="黑体"/>
          <w:b/>
          <w:color w:val="000000" w:themeColor="text1"/>
          <w:sz w:val="32"/>
          <w:szCs w:val="32"/>
        </w:rPr>
      </w:pPr>
      <w:r>
        <w:rPr>
          <w:rFonts w:ascii="黑体" w:eastAsia="黑体" w:hAnsi="黑体" w:cs="黑体" w:hint="eastAsia"/>
          <w:b/>
          <w:color w:val="000000" w:themeColor="text1"/>
          <w:sz w:val="32"/>
          <w:szCs w:val="32"/>
        </w:rPr>
        <w:t>七、科研训练与学位论文</w:t>
      </w:r>
      <w:r>
        <w:rPr>
          <w:rFonts w:ascii="黑体" w:eastAsia="黑体" w:hAnsi="黑体" w:cs="黑体" w:hint="eastAsia"/>
          <w:b/>
          <w:color w:val="000000" w:themeColor="text1"/>
          <w:sz w:val="32"/>
          <w:szCs w:val="32"/>
        </w:rPr>
        <w:t>/</w:t>
      </w:r>
      <w:r>
        <w:rPr>
          <w:rFonts w:ascii="黑体" w:eastAsia="黑体" w:hAnsi="黑体" w:cs="黑体" w:hint="eastAsia"/>
          <w:b/>
          <w:color w:val="000000" w:themeColor="text1"/>
          <w:sz w:val="32"/>
          <w:szCs w:val="32"/>
        </w:rPr>
        <w:t>实践成果</w:t>
      </w:r>
    </w:p>
    <w:p w:rsidR="001641C1" w:rsidRDefault="00E3562C">
      <w:pPr>
        <w:adjustRightInd w:val="0"/>
        <w:snapToGrid w:val="0"/>
        <w:spacing w:beforeLines="50" w:before="156" w:line="560" w:lineRule="exact"/>
        <w:ind w:firstLine="562"/>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科研训练与学位论文</w:t>
      </w:r>
      <w:bookmarkStart w:id="8" w:name="OLE_LINK1"/>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实践成果</w:t>
      </w:r>
      <w:bookmarkEnd w:id="8"/>
      <w:r>
        <w:rPr>
          <w:rFonts w:ascii="仿宋_GB2312" w:eastAsia="仿宋_GB2312" w:hAnsi="仿宋_GB2312" w:cs="仿宋_GB2312" w:hint="eastAsia"/>
          <w:bCs/>
          <w:color w:val="000000" w:themeColor="text1"/>
          <w:sz w:val="32"/>
          <w:szCs w:val="32"/>
        </w:rPr>
        <w:t>工作是培养学术学位博士研究生从事科学研究或独立担负专门技术工作能力的关键环节。研究生应在导师（组）的指导下，明确研究方向，收集材料，开展调查研究，选择适当的课题，开展科技研究训练，并撰写学位论文。学术学位博士研究生学位论文</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实践成果研究工作应与基础理论相结合</w:t>
      </w:r>
      <w:bookmarkStart w:id="9" w:name="_Hlk234509196"/>
      <w:r>
        <w:rPr>
          <w:rFonts w:ascii="仿宋_GB2312" w:eastAsia="仿宋_GB2312" w:hAnsi="仿宋_GB2312" w:cs="仿宋_GB2312" w:hint="eastAsia"/>
          <w:bCs/>
          <w:color w:val="000000" w:themeColor="text1"/>
          <w:sz w:val="32"/>
          <w:szCs w:val="32"/>
        </w:rPr>
        <w:t>，时间不少于</w:t>
      </w:r>
      <w:r>
        <w:rPr>
          <w:rFonts w:ascii="仿宋_GB2312" w:eastAsia="仿宋_GB2312" w:hAnsi="仿宋_GB2312" w:cs="仿宋_GB2312"/>
          <w:bCs/>
          <w:color w:val="000000" w:themeColor="text1"/>
          <w:sz w:val="32"/>
          <w:szCs w:val="32"/>
        </w:rPr>
        <w:t>1</w:t>
      </w:r>
      <w:r>
        <w:rPr>
          <w:rFonts w:ascii="仿宋_GB2312" w:eastAsia="仿宋_GB2312" w:hAnsi="仿宋_GB2312" w:cs="仿宋_GB2312" w:hint="eastAsia"/>
          <w:bCs/>
          <w:color w:val="000000" w:themeColor="text1"/>
          <w:sz w:val="32"/>
          <w:szCs w:val="32"/>
        </w:rPr>
        <w:t>年</w:t>
      </w:r>
      <w:bookmarkEnd w:id="9"/>
      <w:r>
        <w:rPr>
          <w:rFonts w:ascii="仿宋_GB2312" w:eastAsia="仿宋_GB2312" w:hAnsi="仿宋_GB2312" w:cs="仿宋_GB2312" w:hint="eastAsia"/>
          <w:bCs/>
          <w:color w:val="000000" w:themeColor="text1"/>
          <w:sz w:val="32"/>
          <w:szCs w:val="32"/>
        </w:rPr>
        <w:t>。</w:t>
      </w:r>
    </w:p>
    <w:p w:rsidR="001641C1" w:rsidRDefault="00E3562C">
      <w:pPr>
        <w:adjustRightInd w:val="0"/>
        <w:snapToGrid w:val="0"/>
        <w:spacing w:line="560" w:lineRule="exact"/>
        <w:ind w:firstLine="56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学位论文</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实践成果管理工作主要包括：开题</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可行性论证报告、中期考核、学术和技术规范性检测、评审和答辩等环节。</w:t>
      </w:r>
    </w:p>
    <w:p w:rsidR="001641C1" w:rsidRDefault="00E3562C">
      <w:pPr>
        <w:adjustRightInd w:val="0"/>
        <w:snapToGrid w:val="0"/>
        <w:spacing w:line="560" w:lineRule="exact"/>
        <w:ind w:firstLine="56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1</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color w:val="000000" w:themeColor="text1"/>
          <w:sz w:val="32"/>
          <w:szCs w:val="32"/>
        </w:rPr>
        <w:t>学位论文开题或实践成果可行性论证</w:t>
      </w:r>
    </w:p>
    <w:p w:rsidR="001641C1" w:rsidRDefault="00E3562C">
      <w:pPr>
        <w:adjustRightInd w:val="0"/>
        <w:snapToGrid w:val="0"/>
        <w:spacing w:line="560" w:lineRule="exact"/>
        <w:ind w:firstLine="56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博士研究生选题应密切结合学科发展方向，具有一定创新性和研究价值。学位论文要求内容充实，概念清晰，逻辑严谨，结构合理，数据可靠，格式规范，条理清楚，表达准确，具有一定的理论深度和难度，具有独到见解。</w:t>
      </w:r>
    </w:p>
    <w:p w:rsidR="001641C1" w:rsidRDefault="00E3562C">
      <w:pPr>
        <w:adjustRightInd w:val="0"/>
        <w:snapToGrid w:val="0"/>
        <w:spacing w:line="560" w:lineRule="exact"/>
        <w:ind w:firstLine="56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2</w:t>
      </w:r>
      <w:r>
        <w:rPr>
          <w:rFonts w:ascii="仿宋_GB2312" w:eastAsia="仿宋_GB2312" w:hAnsi="仿宋_GB2312" w:cs="仿宋_GB2312" w:hint="eastAsia"/>
          <w:bCs/>
          <w:color w:val="000000" w:themeColor="text1"/>
          <w:sz w:val="32"/>
          <w:szCs w:val="32"/>
        </w:rPr>
        <w:t>）学位论文</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实践成果中期考核</w:t>
      </w:r>
      <w:r>
        <w:rPr>
          <w:rFonts w:ascii="仿宋_GB2312" w:eastAsia="仿宋_GB2312" w:hAnsi="仿宋_GB2312" w:cs="仿宋_GB2312" w:hint="eastAsia"/>
          <w:bCs/>
          <w:color w:val="000000" w:themeColor="text1"/>
          <w:sz w:val="32"/>
          <w:szCs w:val="32"/>
        </w:rPr>
        <w:t xml:space="preserve"> </w:t>
      </w:r>
    </w:p>
    <w:p w:rsidR="001641C1" w:rsidRDefault="00E3562C">
      <w:pPr>
        <w:adjustRightInd w:val="0"/>
        <w:snapToGrid w:val="0"/>
        <w:spacing w:line="560" w:lineRule="exact"/>
        <w:ind w:firstLine="56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博士研究生须在完成学位论文开题或实践成果可行性论证、开展相关研究工作一段时间后，进行中期考核，并提交中期考核报告。中期考核报告的主要内容包括：工作进展情况、所取得的阶段性成果，对阶段性工作中存在的主要问题以及与开题</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可行性论证报告内容不相符的部分进行说明，并对下一阶段的研究内容</w:t>
      </w:r>
      <w:r>
        <w:rPr>
          <w:rFonts w:ascii="仿宋_GB2312" w:eastAsia="仿宋_GB2312" w:hAnsi="仿宋_GB2312" w:cs="仿宋_GB2312" w:hint="eastAsia"/>
          <w:bCs/>
          <w:color w:val="000000" w:themeColor="text1"/>
          <w:sz w:val="32"/>
          <w:szCs w:val="32"/>
        </w:rPr>
        <w:t>和工作计划进行阐述。中期考核通过后，方可继续开展后续工作。</w:t>
      </w:r>
      <w:r>
        <w:rPr>
          <w:rFonts w:ascii="仿宋_GB2312" w:eastAsia="仿宋_GB2312" w:hAnsi="仿宋_GB2312" w:cs="仿宋_GB2312" w:hint="eastAsia"/>
          <w:bCs/>
          <w:color w:val="000000" w:themeColor="text1"/>
          <w:sz w:val="32"/>
          <w:szCs w:val="32"/>
        </w:rPr>
        <w:t xml:space="preserve"> </w:t>
      </w:r>
    </w:p>
    <w:p w:rsidR="001641C1" w:rsidRDefault="00E3562C">
      <w:pPr>
        <w:adjustRightInd w:val="0"/>
        <w:snapToGrid w:val="0"/>
        <w:spacing w:line="560" w:lineRule="exact"/>
        <w:ind w:firstLine="56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lastRenderedPageBreak/>
        <w:t>（</w:t>
      </w:r>
      <w:r>
        <w:rPr>
          <w:rFonts w:ascii="仿宋_GB2312" w:eastAsia="仿宋_GB2312" w:hAnsi="仿宋_GB2312" w:cs="仿宋_GB2312" w:hint="eastAsia"/>
          <w:bCs/>
          <w:color w:val="000000" w:themeColor="text1"/>
          <w:sz w:val="32"/>
          <w:szCs w:val="32"/>
        </w:rPr>
        <w:t>3</w:t>
      </w:r>
      <w:r>
        <w:rPr>
          <w:rFonts w:ascii="仿宋_GB2312" w:eastAsia="仿宋_GB2312" w:hAnsi="仿宋_GB2312" w:cs="仿宋_GB2312" w:hint="eastAsia"/>
          <w:bCs/>
          <w:color w:val="000000" w:themeColor="text1"/>
          <w:sz w:val="32"/>
          <w:szCs w:val="32"/>
        </w:rPr>
        <w:t>）学位论文</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实践成果总结报告学术和技术规范性检测</w:t>
      </w:r>
      <w:r>
        <w:rPr>
          <w:rFonts w:ascii="仿宋_GB2312" w:eastAsia="仿宋_GB2312" w:hAnsi="仿宋_GB2312" w:cs="仿宋_GB2312" w:hint="eastAsia"/>
          <w:bCs/>
          <w:color w:val="000000" w:themeColor="text1"/>
          <w:sz w:val="32"/>
          <w:szCs w:val="32"/>
        </w:rPr>
        <w:t xml:space="preserve"> </w:t>
      </w:r>
    </w:p>
    <w:p w:rsidR="001641C1" w:rsidRDefault="00E3562C">
      <w:pPr>
        <w:adjustRightInd w:val="0"/>
        <w:snapToGrid w:val="0"/>
        <w:spacing w:line="560" w:lineRule="exact"/>
        <w:ind w:firstLine="56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学位论文</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实践成果总结报告撰写应恪守科研和学术规范，严禁弄虚作假、抄袭剽窃。为加强学术道德和学术规范建设，建立良好学术风尚，防范学术不端行为，保证学位论文质量，培养单位须对拟申请答辩的所有学位论文</w:t>
      </w:r>
      <w:r>
        <w:rPr>
          <w:rFonts w:ascii="仿宋_GB2312" w:eastAsia="仿宋_GB2312" w:hAnsi="仿宋_GB2312" w:cs="仿宋_GB2312" w:hint="eastAsia"/>
          <w:bCs/>
          <w:color w:val="000000" w:themeColor="text1"/>
          <w:sz w:val="32"/>
          <w:szCs w:val="32"/>
        </w:rPr>
        <w:t>/</w:t>
      </w:r>
      <w:r>
        <w:rPr>
          <w:rFonts w:ascii="仿宋_GB2312" w:eastAsia="仿宋_GB2312" w:hAnsi="仿宋_GB2312" w:cs="仿宋_GB2312" w:hint="eastAsia"/>
          <w:bCs/>
          <w:color w:val="000000" w:themeColor="text1"/>
          <w:sz w:val="32"/>
          <w:szCs w:val="32"/>
        </w:rPr>
        <w:t>实践成果总结报告进行学术规范性检测。对于涉嫌存在弄虚作假行为的按照有关规定进行界定和处理。</w:t>
      </w:r>
    </w:p>
    <w:p w:rsidR="001641C1" w:rsidRDefault="00E3562C">
      <w:pPr>
        <w:adjustRightInd w:val="0"/>
        <w:snapToGrid w:val="0"/>
        <w:spacing w:beforeLines="50" w:before="156" w:line="560" w:lineRule="exact"/>
        <w:ind w:firstLineChars="200" w:firstLine="643"/>
        <w:outlineLvl w:val="0"/>
        <w:rPr>
          <w:rFonts w:ascii="黑体" w:eastAsia="黑体" w:hAnsi="黑体" w:cs="黑体"/>
          <w:b/>
          <w:color w:val="000000" w:themeColor="text1"/>
          <w:sz w:val="32"/>
          <w:szCs w:val="32"/>
        </w:rPr>
      </w:pPr>
      <w:r>
        <w:rPr>
          <w:rFonts w:ascii="黑体" w:eastAsia="黑体" w:hAnsi="黑体" w:cs="黑体" w:hint="eastAsia"/>
          <w:b/>
          <w:color w:val="000000" w:themeColor="text1"/>
          <w:sz w:val="32"/>
          <w:szCs w:val="32"/>
        </w:rPr>
        <w:t xml:space="preserve"> </w:t>
      </w:r>
      <w:r>
        <w:rPr>
          <w:rFonts w:ascii="黑体" w:eastAsia="黑体" w:hAnsi="黑体" w:cs="黑体" w:hint="eastAsia"/>
          <w:b/>
          <w:color w:val="000000" w:themeColor="text1"/>
          <w:sz w:val="32"/>
          <w:szCs w:val="32"/>
        </w:rPr>
        <w:t>八、论文答辩与学位授予</w:t>
      </w:r>
    </w:p>
    <w:p w:rsidR="001641C1" w:rsidRDefault="00E3562C">
      <w:pPr>
        <w:widowControl/>
        <w:adjustRightInd w:val="0"/>
        <w:snapToGrid w:val="0"/>
        <w:spacing w:beforeLines="50" w:before="156" w:line="560" w:lineRule="exact"/>
        <w:ind w:firstLineChars="200" w:firstLine="640"/>
        <w:outlineLvl w:val="0"/>
        <w:rPr>
          <w:rFonts w:ascii="仿宋" w:eastAsia="仿宋" w:hAnsi="仿宋" w:cs="仿宋_GB2312"/>
          <w:color w:val="000000" w:themeColor="text1"/>
          <w:sz w:val="32"/>
          <w:szCs w:val="32"/>
        </w:rPr>
      </w:pPr>
      <w:r>
        <w:rPr>
          <w:rFonts w:ascii="仿宋" w:eastAsia="仿宋" w:hAnsi="仿宋" w:cs="仿宋_GB2312" w:hint="eastAsia"/>
          <w:color w:val="000000" w:themeColor="text1"/>
          <w:sz w:val="32"/>
          <w:szCs w:val="32"/>
        </w:rPr>
        <w:t>学位论文专家评阅通过后进入答辩程序，答辩应以公开方式进行，具体按照《齐鲁工业大学（山东省科学院）研究生学位申请实施细则》（齐鲁工大鲁科院字〔</w:t>
      </w:r>
      <w:r>
        <w:rPr>
          <w:rFonts w:ascii="仿宋" w:eastAsia="仿宋" w:hAnsi="仿宋" w:cs="仿宋_GB2312" w:hint="eastAsia"/>
          <w:color w:val="000000" w:themeColor="text1"/>
          <w:sz w:val="32"/>
          <w:szCs w:val="32"/>
        </w:rPr>
        <w:t>2025</w:t>
      </w:r>
      <w:r>
        <w:rPr>
          <w:rFonts w:ascii="仿宋" w:eastAsia="仿宋" w:hAnsi="仿宋" w:cs="仿宋_GB2312" w:hint="eastAsia"/>
          <w:color w:val="000000" w:themeColor="text1"/>
          <w:sz w:val="32"/>
          <w:szCs w:val="32"/>
        </w:rPr>
        <w:t>〕</w:t>
      </w:r>
      <w:r>
        <w:rPr>
          <w:rFonts w:ascii="仿宋" w:eastAsia="仿宋" w:hAnsi="仿宋" w:cs="仿宋_GB2312" w:hint="eastAsia"/>
          <w:color w:val="000000" w:themeColor="text1"/>
          <w:sz w:val="32"/>
          <w:szCs w:val="32"/>
        </w:rPr>
        <w:t>27</w:t>
      </w:r>
      <w:r>
        <w:rPr>
          <w:rFonts w:ascii="仿宋" w:eastAsia="仿宋" w:hAnsi="仿宋" w:cs="仿宋_GB2312" w:hint="eastAsia"/>
          <w:color w:val="000000" w:themeColor="text1"/>
          <w:sz w:val="32"/>
          <w:szCs w:val="32"/>
        </w:rPr>
        <w:t>号）执行。</w:t>
      </w:r>
    </w:p>
    <w:p w:rsidR="001641C1" w:rsidRDefault="00E3562C">
      <w:pPr>
        <w:widowControl/>
        <w:spacing w:line="560" w:lineRule="exact"/>
        <w:ind w:firstLineChars="200" w:firstLine="640"/>
        <w:rPr>
          <w:rFonts w:ascii="仿宋" w:eastAsia="仿宋" w:hAnsi="仿宋" w:cs="仿宋_GB2312"/>
          <w:color w:val="000000" w:themeColor="text1"/>
          <w:kern w:val="0"/>
          <w:sz w:val="32"/>
          <w:szCs w:val="32"/>
        </w:rPr>
      </w:pPr>
      <w:r>
        <w:rPr>
          <w:rFonts w:ascii="仿宋" w:eastAsia="仿宋" w:hAnsi="仿宋" w:cs="仿宋_GB2312" w:hint="eastAsia"/>
          <w:color w:val="000000" w:themeColor="text1"/>
          <w:kern w:val="0"/>
          <w:sz w:val="32"/>
          <w:szCs w:val="32"/>
        </w:rPr>
        <w:t>博士研究生修满个人培养计划内所有学分，并通过论文答辩，准予毕业；经学位分委员会审核，</w:t>
      </w:r>
      <w:proofErr w:type="gramStart"/>
      <w:r>
        <w:rPr>
          <w:rFonts w:ascii="仿宋" w:eastAsia="仿宋" w:hAnsi="仿宋" w:cs="仿宋_GB2312" w:hint="eastAsia"/>
          <w:color w:val="000000" w:themeColor="text1"/>
          <w:kern w:val="0"/>
          <w:sz w:val="32"/>
          <w:szCs w:val="32"/>
        </w:rPr>
        <w:t>报校学位</w:t>
      </w:r>
      <w:proofErr w:type="gramEnd"/>
      <w:r>
        <w:rPr>
          <w:rFonts w:ascii="仿宋" w:eastAsia="仿宋" w:hAnsi="仿宋" w:cs="仿宋_GB2312" w:hint="eastAsia"/>
          <w:color w:val="000000" w:themeColor="text1"/>
          <w:kern w:val="0"/>
          <w:sz w:val="32"/>
          <w:szCs w:val="32"/>
        </w:rPr>
        <w:t>委员会讨论通过后授予轻工技术与工程学科博士学位。学位授予按照《齐鲁工业大学（山东省科学院）学位授予办法》（齐鲁工大鲁科院字〔</w:t>
      </w:r>
      <w:r>
        <w:rPr>
          <w:rFonts w:ascii="仿宋" w:eastAsia="仿宋" w:hAnsi="仿宋" w:cs="仿宋_GB2312" w:hint="eastAsia"/>
          <w:color w:val="000000" w:themeColor="text1"/>
          <w:kern w:val="0"/>
          <w:sz w:val="32"/>
          <w:szCs w:val="32"/>
        </w:rPr>
        <w:t>2025</w:t>
      </w:r>
      <w:r>
        <w:rPr>
          <w:rFonts w:ascii="仿宋" w:eastAsia="仿宋" w:hAnsi="仿宋" w:cs="仿宋_GB2312" w:hint="eastAsia"/>
          <w:color w:val="000000" w:themeColor="text1"/>
          <w:kern w:val="0"/>
          <w:sz w:val="32"/>
          <w:szCs w:val="32"/>
        </w:rPr>
        <w:t>〕</w:t>
      </w:r>
      <w:r>
        <w:rPr>
          <w:rFonts w:ascii="仿宋" w:eastAsia="仿宋" w:hAnsi="仿宋" w:cs="仿宋_GB2312" w:hint="eastAsia"/>
          <w:color w:val="000000" w:themeColor="text1"/>
          <w:kern w:val="0"/>
          <w:sz w:val="32"/>
          <w:szCs w:val="32"/>
        </w:rPr>
        <w:t>21</w:t>
      </w:r>
      <w:r>
        <w:rPr>
          <w:rFonts w:ascii="仿宋" w:eastAsia="仿宋" w:hAnsi="仿宋" w:cs="仿宋_GB2312" w:hint="eastAsia"/>
          <w:color w:val="000000" w:themeColor="text1"/>
          <w:kern w:val="0"/>
          <w:sz w:val="32"/>
          <w:szCs w:val="32"/>
        </w:rPr>
        <w:t>号）执行。提前及延期毕业的研究生按照《齐鲁工业大学（山东省科学院）研究生提前及延期毕业的暂行规定》（齐鲁工大鲁科院</w:t>
      </w:r>
      <w:proofErr w:type="gramStart"/>
      <w:r>
        <w:rPr>
          <w:rFonts w:ascii="仿宋" w:eastAsia="仿宋" w:hAnsi="仿宋" w:cs="仿宋_GB2312" w:hint="eastAsia"/>
          <w:color w:val="000000" w:themeColor="text1"/>
          <w:kern w:val="0"/>
          <w:sz w:val="32"/>
          <w:szCs w:val="32"/>
        </w:rPr>
        <w:t>研</w:t>
      </w:r>
      <w:proofErr w:type="gramEnd"/>
      <w:r>
        <w:rPr>
          <w:rFonts w:ascii="仿宋" w:eastAsia="仿宋" w:hAnsi="仿宋" w:cs="仿宋_GB2312" w:hint="eastAsia"/>
          <w:color w:val="000000" w:themeColor="text1"/>
          <w:kern w:val="0"/>
          <w:sz w:val="32"/>
          <w:szCs w:val="32"/>
        </w:rPr>
        <w:t>字〔</w:t>
      </w:r>
      <w:r>
        <w:rPr>
          <w:rFonts w:ascii="仿宋" w:eastAsia="仿宋" w:hAnsi="仿宋" w:cs="仿宋_GB2312" w:hint="eastAsia"/>
          <w:color w:val="000000" w:themeColor="text1"/>
          <w:kern w:val="0"/>
          <w:sz w:val="32"/>
          <w:szCs w:val="32"/>
        </w:rPr>
        <w:t>2025</w:t>
      </w:r>
      <w:r>
        <w:rPr>
          <w:rFonts w:ascii="仿宋" w:eastAsia="仿宋" w:hAnsi="仿宋" w:cs="仿宋_GB2312" w:hint="eastAsia"/>
          <w:color w:val="000000" w:themeColor="text1"/>
          <w:kern w:val="0"/>
          <w:sz w:val="32"/>
          <w:szCs w:val="32"/>
        </w:rPr>
        <w:t>〕</w:t>
      </w:r>
      <w:r>
        <w:rPr>
          <w:rFonts w:ascii="仿宋" w:eastAsia="仿宋" w:hAnsi="仿宋" w:cs="仿宋_GB2312" w:hint="eastAsia"/>
          <w:color w:val="000000" w:themeColor="text1"/>
          <w:kern w:val="0"/>
          <w:sz w:val="32"/>
          <w:szCs w:val="32"/>
        </w:rPr>
        <w:t>3</w:t>
      </w:r>
      <w:r>
        <w:rPr>
          <w:rFonts w:ascii="仿宋" w:eastAsia="仿宋" w:hAnsi="仿宋" w:cs="仿宋_GB2312" w:hint="eastAsia"/>
          <w:color w:val="000000" w:themeColor="text1"/>
          <w:kern w:val="0"/>
          <w:sz w:val="32"/>
          <w:szCs w:val="32"/>
        </w:rPr>
        <w:t>号）执行。论文答辩依据《齐鲁工业大学（山东省科学院）研究生学位申请实施细则》（齐鲁工大鲁科院字〔</w:t>
      </w:r>
      <w:r>
        <w:rPr>
          <w:rFonts w:ascii="仿宋" w:eastAsia="仿宋" w:hAnsi="仿宋" w:cs="仿宋_GB2312" w:hint="eastAsia"/>
          <w:color w:val="000000" w:themeColor="text1"/>
          <w:kern w:val="0"/>
          <w:sz w:val="32"/>
          <w:szCs w:val="32"/>
        </w:rPr>
        <w:t>2025</w:t>
      </w:r>
      <w:r>
        <w:rPr>
          <w:rFonts w:ascii="仿宋" w:eastAsia="仿宋" w:hAnsi="仿宋" w:cs="仿宋_GB2312" w:hint="eastAsia"/>
          <w:color w:val="000000" w:themeColor="text1"/>
          <w:kern w:val="0"/>
          <w:sz w:val="32"/>
          <w:szCs w:val="32"/>
        </w:rPr>
        <w:t>〕</w:t>
      </w:r>
      <w:r>
        <w:rPr>
          <w:rFonts w:ascii="仿宋" w:eastAsia="仿宋" w:hAnsi="仿宋" w:cs="仿宋_GB2312" w:hint="eastAsia"/>
          <w:color w:val="000000" w:themeColor="text1"/>
          <w:kern w:val="0"/>
          <w:sz w:val="32"/>
          <w:szCs w:val="32"/>
        </w:rPr>
        <w:t>27</w:t>
      </w:r>
      <w:r>
        <w:rPr>
          <w:rFonts w:ascii="仿宋" w:eastAsia="仿宋" w:hAnsi="仿宋" w:cs="仿宋_GB2312" w:hint="eastAsia"/>
          <w:color w:val="000000" w:themeColor="text1"/>
          <w:kern w:val="0"/>
          <w:sz w:val="32"/>
          <w:szCs w:val="32"/>
        </w:rPr>
        <w:t>号）执行，学位授予按照《齐鲁工业大学（山东省科学院）学位授予办法》（齐鲁工大鲁科院字〔</w:t>
      </w:r>
      <w:r>
        <w:rPr>
          <w:rFonts w:ascii="仿宋" w:eastAsia="仿宋" w:hAnsi="仿宋" w:cs="仿宋_GB2312" w:hint="eastAsia"/>
          <w:color w:val="000000" w:themeColor="text1"/>
          <w:kern w:val="0"/>
          <w:sz w:val="32"/>
          <w:szCs w:val="32"/>
        </w:rPr>
        <w:t>2025</w:t>
      </w:r>
      <w:r>
        <w:rPr>
          <w:rFonts w:ascii="仿宋" w:eastAsia="仿宋" w:hAnsi="仿宋" w:cs="仿宋_GB2312" w:hint="eastAsia"/>
          <w:color w:val="000000" w:themeColor="text1"/>
          <w:kern w:val="0"/>
          <w:sz w:val="32"/>
          <w:szCs w:val="32"/>
        </w:rPr>
        <w:t>〕</w:t>
      </w:r>
      <w:r>
        <w:rPr>
          <w:rFonts w:ascii="仿宋" w:eastAsia="仿宋" w:hAnsi="仿宋" w:cs="仿宋_GB2312" w:hint="eastAsia"/>
          <w:color w:val="000000" w:themeColor="text1"/>
          <w:kern w:val="0"/>
          <w:sz w:val="32"/>
          <w:szCs w:val="32"/>
        </w:rPr>
        <w:t>21</w:t>
      </w:r>
      <w:r>
        <w:rPr>
          <w:rFonts w:ascii="仿宋" w:eastAsia="仿宋" w:hAnsi="仿宋" w:cs="仿宋_GB2312" w:hint="eastAsia"/>
          <w:color w:val="000000" w:themeColor="text1"/>
          <w:kern w:val="0"/>
          <w:sz w:val="32"/>
          <w:szCs w:val="32"/>
        </w:rPr>
        <w:t>号）执行。</w:t>
      </w:r>
    </w:p>
    <w:p w:rsidR="001641C1" w:rsidRDefault="001641C1">
      <w:pPr>
        <w:rPr>
          <w:rFonts w:ascii="仿宋_GB2312" w:eastAsia="仿宋_GB2312" w:hAnsi="仿宋_GB2312" w:cs="仿宋_GB2312"/>
          <w:color w:val="000000" w:themeColor="text1"/>
          <w:kern w:val="0"/>
          <w:sz w:val="32"/>
          <w:szCs w:val="32"/>
        </w:rPr>
      </w:pPr>
    </w:p>
    <w:p w:rsidR="001641C1" w:rsidRDefault="00E3562C">
      <w:pPr>
        <w:adjustRightInd w:val="0"/>
        <w:snapToGrid w:val="0"/>
        <w:spacing w:beforeLines="50" w:before="156" w:line="560" w:lineRule="exact"/>
        <w:ind w:firstLineChars="200" w:firstLine="640"/>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学部（院）学位</w:t>
      </w:r>
      <w:proofErr w:type="gramStart"/>
      <w:r>
        <w:rPr>
          <w:rFonts w:ascii="仿宋_GB2312" w:eastAsia="仿宋_GB2312" w:hAnsi="仿宋_GB2312" w:cs="仿宋_GB2312" w:hint="eastAsia"/>
          <w:bCs/>
          <w:color w:val="000000" w:themeColor="text1"/>
          <w:sz w:val="32"/>
          <w:szCs w:val="32"/>
        </w:rPr>
        <w:t>评定分</w:t>
      </w:r>
      <w:proofErr w:type="gramEnd"/>
      <w:r>
        <w:rPr>
          <w:rFonts w:ascii="仿宋_GB2312" w:eastAsia="仿宋_GB2312" w:hAnsi="仿宋_GB2312" w:cs="仿宋_GB2312" w:hint="eastAsia"/>
          <w:bCs/>
          <w:color w:val="000000" w:themeColor="text1"/>
          <w:sz w:val="32"/>
          <w:szCs w:val="32"/>
        </w:rPr>
        <w:t>委员会主席（签字）：</w:t>
      </w:r>
    </w:p>
    <w:p w:rsidR="001641C1" w:rsidRDefault="001641C1">
      <w:pPr>
        <w:adjustRightInd w:val="0"/>
        <w:snapToGrid w:val="0"/>
        <w:spacing w:beforeLines="50" w:before="156" w:line="560" w:lineRule="exact"/>
        <w:outlineLvl w:val="0"/>
        <w:rPr>
          <w:rFonts w:ascii="仿宋_GB2312" w:eastAsia="仿宋_GB2312" w:hAnsi="仿宋_GB2312" w:cs="仿宋_GB2312"/>
          <w:bCs/>
          <w:color w:val="000000" w:themeColor="text1"/>
          <w:sz w:val="32"/>
          <w:szCs w:val="32"/>
        </w:rPr>
      </w:pPr>
    </w:p>
    <w:p w:rsidR="001641C1" w:rsidRDefault="00E3562C">
      <w:pPr>
        <w:adjustRightInd w:val="0"/>
        <w:snapToGrid w:val="0"/>
        <w:spacing w:beforeLines="50" w:before="156" w:line="560" w:lineRule="exact"/>
        <w:ind w:firstLineChars="200" w:firstLine="640"/>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学部（院）公章：</w:t>
      </w:r>
    </w:p>
    <w:p w:rsidR="001641C1" w:rsidRDefault="00E3562C">
      <w:pPr>
        <w:adjustRightInd w:val="0"/>
        <w:snapToGrid w:val="0"/>
        <w:spacing w:beforeLines="50" w:before="156" w:line="560" w:lineRule="exact"/>
        <w:outlineLvl w:val="0"/>
        <w:rPr>
          <w:rFonts w:ascii="仿宋_GB2312" w:eastAsia="仿宋_GB2312" w:hAnsi="仿宋_GB2312" w:cs="仿宋_GB2312"/>
          <w:bCs/>
          <w:color w:val="000000" w:themeColor="text1"/>
          <w:sz w:val="32"/>
          <w:szCs w:val="32"/>
        </w:rPr>
      </w:pP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rPr>
        <w:t>年</w:t>
      </w: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rPr>
        <w:t>月</w:t>
      </w:r>
      <w:r>
        <w:rPr>
          <w:rFonts w:ascii="仿宋_GB2312" w:eastAsia="仿宋_GB2312" w:hAnsi="仿宋_GB2312" w:cs="仿宋_GB2312" w:hint="eastAsia"/>
          <w:bCs/>
          <w:color w:val="000000" w:themeColor="text1"/>
          <w:sz w:val="32"/>
          <w:szCs w:val="32"/>
        </w:rPr>
        <w:t xml:space="preserve">    </w:t>
      </w:r>
      <w:r>
        <w:rPr>
          <w:rFonts w:ascii="仿宋_GB2312" w:eastAsia="仿宋_GB2312" w:hAnsi="仿宋_GB2312" w:cs="仿宋_GB2312" w:hint="eastAsia"/>
          <w:bCs/>
          <w:color w:val="000000" w:themeColor="text1"/>
          <w:sz w:val="32"/>
          <w:szCs w:val="32"/>
        </w:rPr>
        <w:t>日</w:t>
      </w:r>
    </w:p>
    <w:p w:rsidR="001641C1" w:rsidRDefault="001641C1">
      <w:pPr>
        <w:pStyle w:val="a3"/>
        <w:spacing w:line="400" w:lineRule="exact"/>
        <w:ind w:firstLine="0"/>
        <w:jc w:val="left"/>
        <w:rPr>
          <w:rFonts w:ascii="宋体" w:hAnsi="宋体"/>
          <w:b/>
          <w:bCs/>
          <w:color w:val="000000" w:themeColor="text1"/>
        </w:rPr>
      </w:pPr>
    </w:p>
    <w:sectPr w:rsidR="001641C1">
      <w:footerReference w:type="even" r:id="rId11"/>
      <w:footerReference w:type="default" r:id="rId12"/>
      <w:pgSz w:w="11906" w:h="16838"/>
      <w:pgMar w:top="1417" w:right="1531" w:bottom="1417" w:left="158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62C" w:rsidRDefault="00E3562C">
      <w:r>
        <w:separator/>
      </w:r>
    </w:p>
  </w:endnote>
  <w:endnote w:type="continuationSeparator" w:id="0">
    <w:p w:rsidR="00E3562C" w:rsidRDefault="00E35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简体">
    <w:charset w:val="7A"/>
    <w:family w:val="script"/>
    <w:pitch w:val="default"/>
    <w:sig w:usb0="A00002BF" w:usb1="184F6CFA" w:usb2="00000012" w:usb3="00000000" w:csb0="00040001"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仿宋_GB2312">
    <w:charset w:val="86"/>
    <w:family w:val="modern"/>
    <w:pitch w:val="default"/>
    <w:sig w:usb0="00000001" w:usb1="080E0000" w:usb2="00000000" w:usb3="00000000" w:csb0="00040000" w:csb1="00000000"/>
    <w:embedRegular r:id="rId1" w:subsetted="1" w:fontKey="{254D67EB-E7A8-437D-B740-0178AC696D18}"/>
    <w:embedBold r:id="rId2" w:subsetted="1" w:fontKey="{B5EAE573-484D-4CBA-AD89-CA17F19530AA}"/>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方正小标宋简体">
    <w:charset w:val="86"/>
    <w:family w:val="auto"/>
    <w:pitch w:val="default"/>
    <w:sig w:usb0="00000001" w:usb1="08000000" w:usb2="00000000" w:usb3="00000000" w:csb0="00040000" w:csb1="00000000"/>
    <w:embedBold r:id="rId3" w:subsetted="1" w:fontKey="{DB8033B1-0947-4953-A4A4-772CABB97AEA}"/>
  </w:font>
  <w:font w:name="黑体">
    <w:altName w:val="SimHei"/>
    <w:panose1 w:val="02010609060101010101"/>
    <w:charset w:val="86"/>
    <w:family w:val="modern"/>
    <w:pitch w:val="fixed"/>
    <w:sig w:usb0="800002BF" w:usb1="38CF7CFA" w:usb2="00000016" w:usb3="00000000" w:csb0="00040001" w:csb1="00000000"/>
    <w:embedBold r:id="rId4" w:subsetted="1" w:fontKey="{24BCBD37-118C-4F27-9FCB-702457D26C4E}"/>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embedRegular r:id="rId5" w:subsetted="1" w:fontKey="{533C465E-85D7-44FE-BF1D-C8A5AB105C91}"/>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1C1" w:rsidRDefault="00E3562C">
    <w:pPr>
      <w:pStyle w:val="a8"/>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Pr>
        <w:sz w:val="21"/>
        <w:szCs w:val="21"/>
      </w:rPr>
      <w:instrText>58</w:instrText>
    </w:r>
    <w:r>
      <w:rPr>
        <w:sz w:val="21"/>
        <w:szCs w:val="21"/>
      </w:rPr>
      <w:fldChar w:fldCharType="end"/>
    </w:r>
    <w:r>
      <w:rPr>
        <w:rFonts w:hint="eastAsia"/>
        <w:sz w:val="21"/>
        <w:szCs w:val="21"/>
      </w:rPr>
      <w:instrText>-36</w:instrText>
    </w:r>
    <w:r>
      <w:rPr>
        <w:sz w:val="21"/>
        <w:szCs w:val="21"/>
      </w:rPr>
      <w:fldChar w:fldCharType="separate"/>
    </w:r>
    <w:r>
      <w:rPr>
        <w:sz w:val="21"/>
        <w:szCs w:val="21"/>
      </w:rPr>
      <w:t>22</w:t>
    </w:r>
    <w:r>
      <w:rPr>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41C1" w:rsidRDefault="00E3562C">
    <w:pPr>
      <w:pStyle w:val="a8"/>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7129"/>
                          </w:sdtPr>
                          <w:sdtEndPr/>
                          <w:sdtContent>
                            <w:p w:rsidR="001641C1" w:rsidRDefault="00E3562C">
                              <w:pPr>
                                <w:pStyle w:val="a8"/>
                                <w:jc w:val="center"/>
                              </w:pPr>
                              <w:r>
                                <w:fldChar w:fldCharType="begin"/>
                              </w:r>
                              <w:r>
                                <w:instrText>PAGE   \* MERGEFORMAT</w:instrText>
                              </w:r>
                              <w:r>
                                <w:fldChar w:fldCharType="separate"/>
                              </w:r>
                              <w:r w:rsidR="00C757E0" w:rsidRPr="00C757E0">
                                <w:rPr>
                                  <w:noProof/>
                                  <w:lang w:val="zh-CN"/>
                                </w:rPr>
                                <w:t>12</w:t>
                              </w:r>
                              <w:r>
                                <w:fldChar w:fldCharType="end"/>
                              </w:r>
                            </w:p>
                          </w:sdtContent>
                        </w:sdt>
                        <w:p w:rsidR="001641C1" w:rsidRDefault="001641C1"/>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sdt>
                    <w:sdtPr>
                      <w:id w:val="147477129"/>
                    </w:sdtPr>
                    <w:sdtEndPr/>
                    <w:sdtContent>
                      <w:p w:rsidR="001641C1" w:rsidRDefault="00E3562C">
                        <w:pPr>
                          <w:pStyle w:val="a8"/>
                          <w:jc w:val="center"/>
                        </w:pPr>
                        <w:r>
                          <w:fldChar w:fldCharType="begin"/>
                        </w:r>
                        <w:r>
                          <w:instrText>PAGE   \* MERGEFORMAT</w:instrText>
                        </w:r>
                        <w:r>
                          <w:fldChar w:fldCharType="separate"/>
                        </w:r>
                        <w:r w:rsidR="00C757E0" w:rsidRPr="00C757E0">
                          <w:rPr>
                            <w:noProof/>
                            <w:lang w:val="zh-CN"/>
                          </w:rPr>
                          <w:t>12</w:t>
                        </w:r>
                        <w:r>
                          <w:fldChar w:fldCharType="end"/>
                        </w:r>
                      </w:p>
                    </w:sdtContent>
                  </w:sdt>
                  <w:p w:rsidR="001641C1" w:rsidRDefault="001641C1"/>
                </w:txbxContent>
              </v:textbox>
              <w10:wrap anchorx="margin"/>
            </v:shape>
          </w:pict>
        </mc:Fallback>
      </mc:AlternateContent>
    </w:r>
  </w:p>
  <w:p w:rsidR="001641C1" w:rsidRDefault="001641C1">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62C" w:rsidRDefault="00E3562C">
      <w:r>
        <w:separator/>
      </w:r>
    </w:p>
  </w:footnote>
  <w:footnote w:type="continuationSeparator" w:id="0">
    <w:p w:rsidR="00E3562C" w:rsidRDefault="00E356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B78056"/>
    <w:multiLevelType w:val="singleLevel"/>
    <w:tmpl w:val="42B78056"/>
    <w:lvl w:ilvl="0">
      <w:start w:val="2"/>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R">
    <w15:presenceInfo w15:providerId="WPS Office" w15:userId="6159687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703"/>
    <w:rsid w:val="000102E0"/>
    <w:rsid w:val="00023423"/>
    <w:rsid w:val="00037ED5"/>
    <w:rsid w:val="00061D20"/>
    <w:rsid w:val="00072973"/>
    <w:rsid w:val="000C2AB3"/>
    <w:rsid w:val="000F33A2"/>
    <w:rsid w:val="001154AC"/>
    <w:rsid w:val="001305FF"/>
    <w:rsid w:val="00133AA8"/>
    <w:rsid w:val="001528F0"/>
    <w:rsid w:val="001641C1"/>
    <w:rsid w:val="00165E12"/>
    <w:rsid w:val="00184939"/>
    <w:rsid w:val="00190705"/>
    <w:rsid w:val="001B6F93"/>
    <w:rsid w:val="001C4DD0"/>
    <w:rsid w:val="001E29E3"/>
    <w:rsid w:val="001F2582"/>
    <w:rsid w:val="00205F3E"/>
    <w:rsid w:val="00216589"/>
    <w:rsid w:val="00227F3F"/>
    <w:rsid w:val="0025730C"/>
    <w:rsid w:val="00261FCA"/>
    <w:rsid w:val="002A71CA"/>
    <w:rsid w:val="002B678A"/>
    <w:rsid w:val="002B6CDC"/>
    <w:rsid w:val="002C6D24"/>
    <w:rsid w:val="002F1756"/>
    <w:rsid w:val="002F4161"/>
    <w:rsid w:val="00301E27"/>
    <w:rsid w:val="00303B02"/>
    <w:rsid w:val="0032068A"/>
    <w:rsid w:val="003542BA"/>
    <w:rsid w:val="003C06F4"/>
    <w:rsid w:val="003C2652"/>
    <w:rsid w:val="00470381"/>
    <w:rsid w:val="004733B2"/>
    <w:rsid w:val="00495025"/>
    <w:rsid w:val="004B2087"/>
    <w:rsid w:val="004B4F03"/>
    <w:rsid w:val="004C676A"/>
    <w:rsid w:val="004D1F66"/>
    <w:rsid w:val="004D34CB"/>
    <w:rsid w:val="004D534E"/>
    <w:rsid w:val="004F1FAB"/>
    <w:rsid w:val="004F4E8F"/>
    <w:rsid w:val="00513AB8"/>
    <w:rsid w:val="00520AB1"/>
    <w:rsid w:val="00521B2D"/>
    <w:rsid w:val="005318A0"/>
    <w:rsid w:val="00573A76"/>
    <w:rsid w:val="00574C1C"/>
    <w:rsid w:val="005A5858"/>
    <w:rsid w:val="005D1410"/>
    <w:rsid w:val="005D314F"/>
    <w:rsid w:val="00630374"/>
    <w:rsid w:val="00640551"/>
    <w:rsid w:val="006561A8"/>
    <w:rsid w:val="00681A83"/>
    <w:rsid w:val="006D4195"/>
    <w:rsid w:val="006E0581"/>
    <w:rsid w:val="00710DFB"/>
    <w:rsid w:val="0071681E"/>
    <w:rsid w:val="00722FF3"/>
    <w:rsid w:val="00730394"/>
    <w:rsid w:val="00732DDA"/>
    <w:rsid w:val="007352C0"/>
    <w:rsid w:val="007623D0"/>
    <w:rsid w:val="0077292D"/>
    <w:rsid w:val="00793B7E"/>
    <w:rsid w:val="007A1A26"/>
    <w:rsid w:val="007C35BC"/>
    <w:rsid w:val="00811650"/>
    <w:rsid w:val="0084675A"/>
    <w:rsid w:val="0085124F"/>
    <w:rsid w:val="00857412"/>
    <w:rsid w:val="00890468"/>
    <w:rsid w:val="008932D7"/>
    <w:rsid w:val="008A5F71"/>
    <w:rsid w:val="008B5614"/>
    <w:rsid w:val="008D6550"/>
    <w:rsid w:val="00901108"/>
    <w:rsid w:val="00901437"/>
    <w:rsid w:val="00916C2E"/>
    <w:rsid w:val="00924F60"/>
    <w:rsid w:val="0093484A"/>
    <w:rsid w:val="00942C69"/>
    <w:rsid w:val="00943F93"/>
    <w:rsid w:val="00957317"/>
    <w:rsid w:val="00974256"/>
    <w:rsid w:val="00982F2F"/>
    <w:rsid w:val="009C7E53"/>
    <w:rsid w:val="009D06B6"/>
    <w:rsid w:val="009E4C1F"/>
    <w:rsid w:val="009F6F7C"/>
    <w:rsid w:val="00A36E78"/>
    <w:rsid w:val="00A42127"/>
    <w:rsid w:val="00A56FF0"/>
    <w:rsid w:val="00A74FA2"/>
    <w:rsid w:val="00A81D22"/>
    <w:rsid w:val="00A93703"/>
    <w:rsid w:val="00A944CB"/>
    <w:rsid w:val="00A952DF"/>
    <w:rsid w:val="00B432ED"/>
    <w:rsid w:val="00B432F3"/>
    <w:rsid w:val="00B47884"/>
    <w:rsid w:val="00B81A86"/>
    <w:rsid w:val="00B84AF4"/>
    <w:rsid w:val="00BB30B6"/>
    <w:rsid w:val="00BC30D5"/>
    <w:rsid w:val="00BC3355"/>
    <w:rsid w:val="00BC692D"/>
    <w:rsid w:val="00BD054E"/>
    <w:rsid w:val="00BD43E9"/>
    <w:rsid w:val="00C140B7"/>
    <w:rsid w:val="00C34CF2"/>
    <w:rsid w:val="00C36A7D"/>
    <w:rsid w:val="00C530D0"/>
    <w:rsid w:val="00C6777A"/>
    <w:rsid w:val="00C72B56"/>
    <w:rsid w:val="00C733D1"/>
    <w:rsid w:val="00C757E0"/>
    <w:rsid w:val="00C84115"/>
    <w:rsid w:val="00C87B6B"/>
    <w:rsid w:val="00C917E3"/>
    <w:rsid w:val="00C9526F"/>
    <w:rsid w:val="00C9641B"/>
    <w:rsid w:val="00CA2197"/>
    <w:rsid w:val="00CA7E06"/>
    <w:rsid w:val="00CC0019"/>
    <w:rsid w:val="00CC5C92"/>
    <w:rsid w:val="00CD03AF"/>
    <w:rsid w:val="00CD4D2F"/>
    <w:rsid w:val="00CE4C4F"/>
    <w:rsid w:val="00CE6CE5"/>
    <w:rsid w:val="00CF46E9"/>
    <w:rsid w:val="00CF59C5"/>
    <w:rsid w:val="00D41911"/>
    <w:rsid w:val="00D50621"/>
    <w:rsid w:val="00D55423"/>
    <w:rsid w:val="00D801D4"/>
    <w:rsid w:val="00D9654F"/>
    <w:rsid w:val="00DA2932"/>
    <w:rsid w:val="00DA3E20"/>
    <w:rsid w:val="00E07461"/>
    <w:rsid w:val="00E21365"/>
    <w:rsid w:val="00E244DD"/>
    <w:rsid w:val="00E3562C"/>
    <w:rsid w:val="00E66211"/>
    <w:rsid w:val="00EA465B"/>
    <w:rsid w:val="00EC2499"/>
    <w:rsid w:val="00EF2456"/>
    <w:rsid w:val="00F01000"/>
    <w:rsid w:val="00F24F9A"/>
    <w:rsid w:val="00F37DD4"/>
    <w:rsid w:val="00F4782A"/>
    <w:rsid w:val="00F90874"/>
    <w:rsid w:val="00F942DC"/>
    <w:rsid w:val="00F95C35"/>
    <w:rsid w:val="00FA43B7"/>
    <w:rsid w:val="00FD7095"/>
    <w:rsid w:val="010B5280"/>
    <w:rsid w:val="013E4434"/>
    <w:rsid w:val="0167398B"/>
    <w:rsid w:val="018A4535"/>
    <w:rsid w:val="02602792"/>
    <w:rsid w:val="02B56978"/>
    <w:rsid w:val="03CB6BF1"/>
    <w:rsid w:val="045705B2"/>
    <w:rsid w:val="04770389"/>
    <w:rsid w:val="060B3CA2"/>
    <w:rsid w:val="06B33349"/>
    <w:rsid w:val="06C87ADF"/>
    <w:rsid w:val="07DA7FE3"/>
    <w:rsid w:val="0AA338DC"/>
    <w:rsid w:val="0CB31C62"/>
    <w:rsid w:val="0D324E9A"/>
    <w:rsid w:val="0D56437B"/>
    <w:rsid w:val="0DAD6BC9"/>
    <w:rsid w:val="0E3D0C5C"/>
    <w:rsid w:val="0E4F7C80"/>
    <w:rsid w:val="0E517594"/>
    <w:rsid w:val="0E573A15"/>
    <w:rsid w:val="0F757B59"/>
    <w:rsid w:val="10204BD0"/>
    <w:rsid w:val="10F965F5"/>
    <w:rsid w:val="11147547"/>
    <w:rsid w:val="11620195"/>
    <w:rsid w:val="11B01611"/>
    <w:rsid w:val="12282CC2"/>
    <w:rsid w:val="124318AA"/>
    <w:rsid w:val="124B4C03"/>
    <w:rsid w:val="1295327C"/>
    <w:rsid w:val="136A6A2F"/>
    <w:rsid w:val="137513E2"/>
    <w:rsid w:val="14366351"/>
    <w:rsid w:val="153A5316"/>
    <w:rsid w:val="156077E8"/>
    <w:rsid w:val="163C5A6B"/>
    <w:rsid w:val="17EF44A5"/>
    <w:rsid w:val="17F43647"/>
    <w:rsid w:val="181D2B9D"/>
    <w:rsid w:val="182573F8"/>
    <w:rsid w:val="1A443A0A"/>
    <w:rsid w:val="1A604FC3"/>
    <w:rsid w:val="1C007C41"/>
    <w:rsid w:val="1C1D7B2F"/>
    <w:rsid w:val="1C4F3541"/>
    <w:rsid w:val="1CD413FD"/>
    <w:rsid w:val="1DBE097F"/>
    <w:rsid w:val="1E28125E"/>
    <w:rsid w:val="1E6B21E5"/>
    <w:rsid w:val="1EF20875"/>
    <w:rsid w:val="20D10ED4"/>
    <w:rsid w:val="2197576F"/>
    <w:rsid w:val="22252D7A"/>
    <w:rsid w:val="2231306C"/>
    <w:rsid w:val="2418405A"/>
    <w:rsid w:val="24E92D66"/>
    <w:rsid w:val="252A68FA"/>
    <w:rsid w:val="273A01BB"/>
    <w:rsid w:val="284D6DB2"/>
    <w:rsid w:val="285C326E"/>
    <w:rsid w:val="28915792"/>
    <w:rsid w:val="28CF1C92"/>
    <w:rsid w:val="2A365A2C"/>
    <w:rsid w:val="2B8A3B5C"/>
    <w:rsid w:val="2CA6717F"/>
    <w:rsid w:val="2DEA131C"/>
    <w:rsid w:val="2E0F1EB1"/>
    <w:rsid w:val="2E2A7B72"/>
    <w:rsid w:val="2EA65243"/>
    <w:rsid w:val="307C26FF"/>
    <w:rsid w:val="30CB235F"/>
    <w:rsid w:val="30D836AE"/>
    <w:rsid w:val="3203475A"/>
    <w:rsid w:val="32EB76C8"/>
    <w:rsid w:val="33C06DA7"/>
    <w:rsid w:val="350A0752"/>
    <w:rsid w:val="351E59A3"/>
    <w:rsid w:val="35CE42FE"/>
    <w:rsid w:val="36174C78"/>
    <w:rsid w:val="361C5DEB"/>
    <w:rsid w:val="367A68A4"/>
    <w:rsid w:val="384E417E"/>
    <w:rsid w:val="38964F92"/>
    <w:rsid w:val="39273450"/>
    <w:rsid w:val="39365415"/>
    <w:rsid w:val="39BE4A47"/>
    <w:rsid w:val="3BBA7171"/>
    <w:rsid w:val="3D7C351B"/>
    <w:rsid w:val="3D9F5C7F"/>
    <w:rsid w:val="3E1D4B75"/>
    <w:rsid w:val="3E497999"/>
    <w:rsid w:val="3FC03C8B"/>
    <w:rsid w:val="3FD912CD"/>
    <w:rsid w:val="407F759D"/>
    <w:rsid w:val="42074F99"/>
    <w:rsid w:val="422624CB"/>
    <w:rsid w:val="42955974"/>
    <w:rsid w:val="43F6411F"/>
    <w:rsid w:val="4455124A"/>
    <w:rsid w:val="44E6020C"/>
    <w:rsid w:val="457269B9"/>
    <w:rsid w:val="45960C2E"/>
    <w:rsid w:val="46656D88"/>
    <w:rsid w:val="468467A9"/>
    <w:rsid w:val="4778249A"/>
    <w:rsid w:val="480037BE"/>
    <w:rsid w:val="4A890E37"/>
    <w:rsid w:val="4C177328"/>
    <w:rsid w:val="4C966501"/>
    <w:rsid w:val="4D8E6557"/>
    <w:rsid w:val="4DA85505"/>
    <w:rsid w:val="4DF15ABE"/>
    <w:rsid w:val="4E4011FA"/>
    <w:rsid w:val="4EAA6232"/>
    <w:rsid w:val="50405A19"/>
    <w:rsid w:val="512E52A1"/>
    <w:rsid w:val="51E4529F"/>
    <w:rsid w:val="536B25C8"/>
    <w:rsid w:val="53E0653B"/>
    <w:rsid w:val="547038B2"/>
    <w:rsid w:val="55887D74"/>
    <w:rsid w:val="55AD076D"/>
    <w:rsid w:val="55AE1180"/>
    <w:rsid w:val="565B0DCD"/>
    <w:rsid w:val="58492617"/>
    <w:rsid w:val="59455307"/>
    <w:rsid w:val="5B706886"/>
    <w:rsid w:val="5CC76201"/>
    <w:rsid w:val="5DBF512A"/>
    <w:rsid w:val="5DED17D9"/>
    <w:rsid w:val="5E9B16F3"/>
    <w:rsid w:val="5F22724A"/>
    <w:rsid w:val="5F610B8F"/>
    <w:rsid w:val="5F611E8E"/>
    <w:rsid w:val="5F8223C3"/>
    <w:rsid w:val="5FC1162D"/>
    <w:rsid w:val="5FFA1EA8"/>
    <w:rsid w:val="60F5158E"/>
    <w:rsid w:val="62D77CB4"/>
    <w:rsid w:val="63496D46"/>
    <w:rsid w:val="635D341B"/>
    <w:rsid w:val="64E8305A"/>
    <w:rsid w:val="64FD52DB"/>
    <w:rsid w:val="651E6CFA"/>
    <w:rsid w:val="65CE4801"/>
    <w:rsid w:val="66B16B5C"/>
    <w:rsid w:val="67C972D1"/>
    <w:rsid w:val="684E28E4"/>
    <w:rsid w:val="68555008"/>
    <w:rsid w:val="698335F6"/>
    <w:rsid w:val="6AB12857"/>
    <w:rsid w:val="6AB51D8E"/>
    <w:rsid w:val="6ADB570C"/>
    <w:rsid w:val="6B2807B2"/>
    <w:rsid w:val="6CEB3327"/>
    <w:rsid w:val="6D572905"/>
    <w:rsid w:val="6DA76161"/>
    <w:rsid w:val="6DAF6629"/>
    <w:rsid w:val="6DDC03A6"/>
    <w:rsid w:val="6DF52D42"/>
    <w:rsid w:val="6E494CC8"/>
    <w:rsid w:val="6EBF6F77"/>
    <w:rsid w:val="6EC160D8"/>
    <w:rsid w:val="6EFE2336"/>
    <w:rsid w:val="6F010F53"/>
    <w:rsid w:val="714300F4"/>
    <w:rsid w:val="729126A3"/>
    <w:rsid w:val="72E256EB"/>
    <w:rsid w:val="735F704F"/>
    <w:rsid w:val="737427E7"/>
    <w:rsid w:val="739869B4"/>
    <w:rsid w:val="740B70D7"/>
    <w:rsid w:val="74983B20"/>
    <w:rsid w:val="74BD25E4"/>
    <w:rsid w:val="75335C86"/>
    <w:rsid w:val="76365CF1"/>
    <w:rsid w:val="7645046A"/>
    <w:rsid w:val="767825EE"/>
    <w:rsid w:val="77332423"/>
    <w:rsid w:val="774E394F"/>
    <w:rsid w:val="7891379A"/>
    <w:rsid w:val="790408E9"/>
    <w:rsid w:val="7906595E"/>
    <w:rsid w:val="795831A2"/>
    <w:rsid w:val="79BF0534"/>
    <w:rsid w:val="79D9547D"/>
    <w:rsid w:val="7AFA007D"/>
    <w:rsid w:val="7B220D4D"/>
    <w:rsid w:val="7BE056CD"/>
    <w:rsid w:val="7C471986"/>
    <w:rsid w:val="7CC862EC"/>
    <w:rsid w:val="7CCF3EBA"/>
    <w:rsid w:val="7D987CC7"/>
    <w:rsid w:val="7E4C3DAE"/>
    <w:rsid w:val="7FC12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footnote text" w:uiPriority="0" w:unhideWhenUsed="0" w:qFormat="1"/>
    <w:lsdException w:name="annotation text" w:semiHidden="0" w:uiPriority="0" w:qFormat="1"/>
    <w:lsdException w:name="header" w:semiHidden="0" w:qFormat="1"/>
    <w:lsdException w:name="footer" w:semiHidden="0" w:qFormat="1"/>
    <w:lsdException w:name="caption" w:uiPriority="35" w:qFormat="1"/>
    <w:lsdException w:name="footnote reference" w:uiPriority="0" w:unhideWhenUsed="0" w:qFormat="1"/>
    <w:lsdException w:name="annotation reference" w:semiHidden="0" w:uiPriority="0" w:qFormat="1"/>
    <w:lsdException w:name="line number" w:semiHidden="0"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2" w:semiHidden="0" w:uiPriority="0" w:unhideWhenUsed="0" w:qFormat="1"/>
    <w:lsdException w:name="Body Text Indent 2" w:semiHidden="0" w:uiPriority="0" w:unhideWhenUsed="0" w:qFormat="1"/>
    <w:lsdException w:name="Hyperlink" w:semiHidden="0" w:unhideWhenUsed="0" w:qFormat="1"/>
    <w:lsdException w:name="FollowedHyperlink" w:semiHidden="0" w:uiPriority="0" w:unhideWhenUsed="0" w:qFormat="1"/>
    <w:lsdException w:name="Strong" w:semiHidden="0" w:uiPriority="22" w:unhideWhenUsed="0" w:qFormat="1"/>
    <w:lsdException w:name="Emphasis" w:semiHidden="0" w:uiPriority="20" w:unhideWhenUsed="0" w:qFormat="1"/>
    <w:lsdException w:name="Normal (Web)" w:semiHidden="0" w:unhideWhenUsed="0" w:qFormat="1"/>
    <w:lsdException w:name="HTML Preformatted" w:semiHidden="0" w:qFormat="1"/>
    <w:lsdException w:name="Normal Table" w:qFormat="1"/>
    <w:lsdException w:name="annotation subject" w:semiHidden="0" w:uiPriority="0" w:qFormat="1"/>
    <w:lsdException w:name="Table Grid 5" w:semiHidden="0" w:uiPriority="0" w:unhideWhenUsed="0" w:qFormat="1"/>
    <w:lsdException w:name="Balloon Text" w:semiHidden="0" w:uiPriority="0"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rFonts w:eastAsia="方正仿宋简体"/>
      <w:b/>
      <w:bCs/>
      <w:kern w:val="44"/>
      <w:sz w:val="36"/>
      <w:szCs w:val="44"/>
    </w:rPr>
  </w:style>
  <w:style w:type="paragraph" w:styleId="2">
    <w:name w:val="heading 2"/>
    <w:basedOn w:val="a"/>
    <w:link w:val="2Char"/>
    <w:qFormat/>
    <w:pPr>
      <w:widowControl/>
      <w:jc w:val="center"/>
      <w:outlineLvl w:val="1"/>
    </w:pPr>
    <w:rPr>
      <w:rFonts w:ascii="Verdana" w:eastAsia="楷体_GB2312" w:hAnsi="Verdana"/>
      <w:kern w:val="0"/>
      <w:sz w:val="24"/>
      <w:szCs w:val="28"/>
    </w:rPr>
  </w:style>
  <w:style w:type="paragraph" w:styleId="3">
    <w:name w:val="heading 3"/>
    <w:basedOn w:val="a"/>
    <w:next w:val="a"/>
    <w:link w:val="3Char"/>
    <w:uiPriority w:val="9"/>
    <w:qFormat/>
    <w:pPr>
      <w:widowControl/>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420"/>
    </w:pPr>
    <w:rPr>
      <w:szCs w:val="21"/>
    </w:rPr>
  </w:style>
  <w:style w:type="paragraph" w:styleId="a4">
    <w:name w:val="annotation text"/>
    <w:basedOn w:val="a"/>
    <w:link w:val="Char"/>
    <w:unhideWhenUsed/>
    <w:qFormat/>
    <w:pPr>
      <w:jc w:val="left"/>
    </w:pPr>
  </w:style>
  <w:style w:type="paragraph" w:styleId="a5">
    <w:name w:val="Body Text"/>
    <w:basedOn w:val="a"/>
    <w:link w:val="Char0"/>
    <w:qFormat/>
    <w:pPr>
      <w:adjustRightInd w:val="0"/>
      <w:spacing w:line="312" w:lineRule="atLeast"/>
      <w:jc w:val="center"/>
      <w:textAlignment w:val="baseline"/>
    </w:pPr>
    <w:rPr>
      <w:rFonts w:ascii="仿宋_GB2312" w:eastAsia="仿宋_GB2312"/>
      <w:kern w:val="0"/>
      <w:szCs w:val="20"/>
    </w:rPr>
  </w:style>
  <w:style w:type="paragraph" w:styleId="a6">
    <w:name w:val="Body Text Indent"/>
    <w:basedOn w:val="a"/>
    <w:link w:val="Char1"/>
    <w:qFormat/>
    <w:pPr>
      <w:snapToGrid w:val="0"/>
      <w:spacing w:line="324" w:lineRule="auto"/>
      <w:ind w:firstLineChars="200" w:firstLine="560"/>
    </w:pPr>
    <w:rPr>
      <w:rFonts w:ascii="宋体" w:hAnsi="宋体"/>
      <w:sz w:val="28"/>
    </w:rPr>
  </w:style>
  <w:style w:type="paragraph" w:styleId="30">
    <w:name w:val="toc 3"/>
    <w:basedOn w:val="a"/>
    <w:next w:val="a"/>
    <w:uiPriority w:val="39"/>
    <w:semiHidden/>
    <w:unhideWhenUsed/>
    <w:qFormat/>
    <w:pPr>
      <w:widowControl/>
      <w:spacing w:after="100" w:line="276" w:lineRule="auto"/>
      <w:ind w:left="440"/>
      <w:jc w:val="left"/>
    </w:pPr>
    <w:rPr>
      <w:rFonts w:asciiTheme="minorHAnsi" w:eastAsiaTheme="minorEastAsia" w:hAnsiTheme="minorHAnsi" w:cstheme="minorBidi"/>
      <w:kern w:val="0"/>
      <w:sz w:val="22"/>
      <w:szCs w:val="22"/>
    </w:rPr>
  </w:style>
  <w:style w:type="paragraph" w:styleId="20">
    <w:name w:val="Body Text Indent 2"/>
    <w:basedOn w:val="a"/>
    <w:link w:val="2Char0"/>
    <w:qFormat/>
    <w:pPr>
      <w:spacing w:after="120" w:line="480" w:lineRule="auto"/>
      <w:ind w:leftChars="200" w:left="420"/>
    </w:pPr>
  </w:style>
  <w:style w:type="paragraph" w:styleId="a7">
    <w:name w:val="Balloon Text"/>
    <w:basedOn w:val="a"/>
    <w:link w:val="Char2"/>
    <w:unhideWhenUsed/>
    <w:qFormat/>
    <w:rPr>
      <w:sz w:val="18"/>
      <w:szCs w:val="18"/>
    </w:rPr>
  </w:style>
  <w:style w:type="paragraph" w:styleId="a8">
    <w:name w:val="footer"/>
    <w:basedOn w:val="a"/>
    <w:link w:val="Char3"/>
    <w:uiPriority w:val="99"/>
    <w:unhideWhenUsed/>
    <w:qFormat/>
    <w:pPr>
      <w:tabs>
        <w:tab w:val="center" w:pos="4153"/>
        <w:tab w:val="right" w:pos="8306"/>
      </w:tabs>
      <w:snapToGrid w:val="0"/>
      <w:jc w:val="left"/>
    </w:pPr>
    <w:rPr>
      <w:sz w:val="18"/>
      <w:szCs w:val="18"/>
    </w:rPr>
  </w:style>
  <w:style w:type="paragraph" w:styleId="a9">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tabs>
        <w:tab w:val="right" w:leader="dot" w:pos="8296"/>
      </w:tabs>
      <w:spacing w:after="100" w:line="660" w:lineRule="exact"/>
      <w:jc w:val="left"/>
    </w:pPr>
    <w:rPr>
      <w:rFonts w:eastAsia="方正仿宋简体"/>
      <w:kern w:val="0"/>
      <w:sz w:val="24"/>
    </w:rPr>
  </w:style>
  <w:style w:type="paragraph" w:styleId="aa">
    <w:name w:val="footnote text"/>
    <w:basedOn w:val="a"/>
    <w:link w:val="Char5"/>
    <w:semiHidden/>
    <w:qFormat/>
    <w:pPr>
      <w:adjustRightInd w:val="0"/>
      <w:spacing w:line="312" w:lineRule="atLeast"/>
      <w:jc w:val="left"/>
      <w:textAlignment w:val="baseline"/>
    </w:pPr>
    <w:rPr>
      <w:kern w:val="0"/>
      <w:sz w:val="18"/>
      <w:szCs w:val="20"/>
    </w:rPr>
  </w:style>
  <w:style w:type="paragraph" w:styleId="21">
    <w:name w:val="toc 2"/>
    <w:basedOn w:val="a"/>
    <w:next w:val="a"/>
    <w:uiPriority w:val="39"/>
    <w:semiHidden/>
    <w:unhideWhenUsed/>
    <w:qFormat/>
    <w:pPr>
      <w:widowControl/>
      <w:spacing w:after="100" w:line="276" w:lineRule="auto"/>
      <w:ind w:left="220"/>
      <w:jc w:val="left"/>
    </w:pPr>
    <w:rPr>
      <w:rFonts w:asciiTheme="minorHAnsi" w:eastAsiaTheme="minorEastAsia" w:hAnsiTheme="minorHAnsi" w:cstheme="minorBidi"/>
      <w:kern w:val="0"/>
      <w:sz w:val="22"/>
      <w:szCs w:val="22"/>
    </w:rPr>
  </w:style>
  <w:style w:type="paragraph" w:styleId="22">
    <w:name w:val="Body Text 2"/>
    <w:basedOn w:val="a"/>
    <w:link w:val="2Char1"/>
    <w:qFormat/>
    <w:pPr>
      <w:adjustRightInd w:val="0"/>
      <w:snapToGrid w:val="0"/>
      <w:spacing w:line="240" w:lineRule="atLeast"/>
      <w:ind w:rightChars="-51" w:right="-107"/>
      <w:jc w:val="center"/>
      <w:textAlignment w:val="baseline"/>
    </w:pPr>
    <w:rPr>
      <w:rFonts w:ascii="宋体" w:hAnsi="宋体"/>
      <w:kern w:val="0"/>
      <w:szCs w:val="20"/>
    </w:rPr>
  </w:style>
  <w:style w:type="paragraph" w:styleId="HTML">
    <w:name w:val="HTML Preformatted"/>
    <w:basedOn w:val="a"/>
    <w:link w:val="HTML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b">
    <w:name w:val="Normal (Web)"/>
    <w:basedOn w:val="a"/>
    <w:link w:val="Char6"/>
    <w:uiPriority w:val="99"/>
    <w:qFormat/>
    <w:pPr>
      <w:widowControl/>
      <w:spacing w:before="100" w:beforeAutospacing="1" w:after="100" w:afterAutospacing="1"/>
      <w:jc w:val="left"/>
    </w:pPr>
    <w:rPr>
      <w:rFonts w:ascii="宋体" w:hAnsi="宋体" w:cs="宋体"/>
      <w:kern w:val="0"/>
      <w:sz w:val="24"/>
    </w:rPr>
  </w:style>
  <w:style w:type="paragraph" w:styleId="ac">
    <w:name w:val="annotation subject"/>
    <w:basedOn w:val="a4"/>
    <w:next w:val="a4"/>
    <w:link w:val="Char7"/>
    <w:unhideWhenUsed/>
    <w:qFormat/>
    <w:rPr>
      <w:b/>
      <w:bCs/>
    </w:rPr>
  </w:style>
  <w:style w:type="table" w:styleId="ad">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Grid 5"/>
    <w:basedOn w:val="a1"/>
    <w:qFormat/>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character" w:styleId="ae">
    <w:name w:val="Strong"/>
    <w:uiPriority w:val="22"/>
    <w:qFormat/>
    <w:rPr>
      <w:b/>
      <w:bCs/>
    </w:rPr>
  </w:style>
  <w:style w:type="character" w:styleId="af">
    <w:name w:val="page number"/>
    <w:basedOn w:val="a0"/>
    <w:qFormat/>
    <w:rPr>
      <w:rFonts w:cs="Times New Roman"/>
      <w:lang w:val="zh-TW" w:eastAsia="zh-TW"/>
    </w:rPr>
  </w:style>
  <w:style w:type="character" w:styleId="af0">
    <w:name w:val="FollowedHyperlink"/>
    <w:qFormat/>
    <w:rPr>
      <w:color w:val="800080"/>
      <w:u w:val="single"/>
    </w:rPr>
  </w:style>
  <w:style w:type="character" w:styleId="af1">
    <w:name w:val="line number"/>
    <w:qFormat/>
  </w:style>
  <w:style w:type="character" w:styleId="af2">
    <w:name w:val="Hyperlink"/>
    <w:uiPriority w:val="99"/>
    <w:qFormat/>
    <w:rPr>
      <w:color w:val="0000FF"/>
      <w:u w:val="single"/>
    </w:rPr>
  </w:style>
  <w:style w:type="character" w:styleId="af3">
    <w:name w:val="annotation reference"/>
    <w:basedOn w:val="a0"/>
    <w:unhideWhenUsed/>
    <w:qFormat/>
    <w:rPr>
      <w:sz w:val="21"/>
      <w:szCs w:val="21"/>
    </w:rPr>
  </w:style>
  <w:style w:type="character" w:styleId="af4">
    <w:name w:val="footnote reference"/>
    <w:semiHidden/>
    <w:qFormat/>
    <w:rPr>
      <w:vertAlign w:val="superscript"/>
    </w:rPr>
  </w:style>
  <w:style w:type="character" w:customStyle="1" w:styleId="1Char">
    <w:name w:val="标题 1 Char"/>
    <w:basedOn w:val="a0"/>
    <w:link w:val="1"/>
    <w:uiPriority w:val="9"/>
    <w:qFormat/>
    <w:rPr>
      <w:rFonts w:ascii="Times New Roman" w:eastAsia="方正仿宋简体" w:hAnsi="Times New Roman" w:cs="Times New Roman"/>
      <w:b/>
      <w:bCs/>
      <w:kern w:val="44"/>
      <w:sz w:val="36"/>
      <w:szCs w:val="44"/>
    </w:rPr>
  </w:style>
  <w:style w:type="character" w:customStyle="1" w:styleId="3Char">
    <w:name w:val="标题 3 Char"/>
    <w:basedOn w:val="a0"/>
    <w:link w:val="3"/>
    <w:uiPriority w:val="9"/>
    <w:qFormat/>
    <w:rPr>
      <w:rFonts w:ascii="宋体" w:eastAsia="宋体" w:hAnsi="宋体" w:cs="宋体"/>
      <w:b/>
      <w:bCs/>
      <w:kern w:val="0"/>
      <w:sz w:val="27"/>
      <w:szCs w:val="27"/>
    </w:rPr>
  </w:style>
  <w:style w:type="character" w:customStyle="1" w:styleId="Char">
    <w:name w:val="批注文字 Char"/>
    <w:basedOn w:val="a0"/>
    <w:link w:val="a4"/>
    <w:qFormat/>
    <w:rPr>
      <w:rFonts w:ascii="Times New Roman" w:eastAsia="宋体" w:hAnsi="Times New Roman" w:cs="Times New Roman"/>
      <w:szCs w:val="24"/>
    </w:rPr>
  </w:style>
  <w:style w:type="character" w:customStyle="1" w:styleId="Char0">
    <w:name w:val="正文文本 Char"/>
    <w:basedOn w:val="a0"/>
    <w:link w:val="a5"/>
    <w:qFormat/>
    <w:rPr>
      <w:rFonts w:ascii="仿宋_GB2312" w:eastAsia="仿宋_GB2312" w:hAnsi="Times New Roman" w:cs="Times New Roman"/>
      <w:kern w:val="0"/>
      <w:szCs w:val="20"/>
    </w:rPr>
  </w:style>
  <w:style w:type="character" w:customStyle="1" w:styleId="Char1">
    <w:name w:val="正文文本缩进 Char"/>
    <w:basedOn w:val="a0"/>
    <w:link w:val="a6"/>
    <w:qFormat/>
    <w:rPr>
      <w:rFonts w:ascii="宋体" w:eastAsia="宋体" w:hAnsi="宋体" w:cs="Times New Roman"/>
      <w:sz w:val="28"/>
      <w:szCs w:val="24"/>
    </w:rPr>
  </w:style>
  <w:style w:type="character" w:customStyle="1" w:styleId="2Char0">
    <w:name w:val="正文文本缩进 2 Char"/>
    <w:basedOn w:val="a0"/>
    <w:link w:val="20"/>
    <w:qFormat/>
    <w:rPr>
      <w:rFonts w:ascii="Times New Roman" w:eastAsia="宋体" w:hAnsi="Times New Roman" w:cs="Times New Roman"/>
      <w:szCs w:val="24"/>
    </w:rPr>
  </w:style>
  <w:style w:type="character" w:customStyle="1" w:styleId="Char2">
    <w:name w:val="批注框文本 Char"/>
    <w:basedOn w:val="a0"/>
    <w:link w:val="a7"/>
    <w:qFormat/>
    <w:rPr>
      <w:rFonts w:ascii="Times New Roman" w:eastAsia="宋体" w:hAnsi="Times New Roman" w:cs="Times New Roman"/>
      <w:sz w:val="18"/>
      <w:szCs w:val="18"/>
    </w:rPr>
  </w:style>
  <w:style w:type="character" w:customStyle="1" w:styleId="Char3">
    <w:name w:val="页脚 Char"/>
    <w:basedOn w:val="a0"/>
    <w:link w:val="a8"/>
    <w:uiPriority w:val="99"/>
    <w:qFormat/>
    <w:rPr>
      <w:rFonts w:ascii="Times New Roman" w:eastAsia="宋体" w:hAnsi="Times New Roman" w:cs="Times New Roman"/>
      <w:sz w:val="18"/>
      <w:szCs w:val="18"/>
    </w:rPr>
  </w:style>
  <w:style w:type="character" w:customStyle="1" w:styleId="Char4">
    <w:name w:val="页眉 Char"/>
    <w:basedOn w:val="a0"/>
    <w:link w:val="a9"/>
    <w:uiPriority w:val="99"/>
    <w:qFormat/>
    <w:rPr>
      <w:rFonts w:ascii="Times New Roman" w:eastAsia="宋体" w:hAnsi="Times New Roman" w:cs="Times New Roman"/>
      <w:sz w:val="18"/>
      <w:szCs w:val="18"/>
    </w:rPr>
  </w:style>
  <w:style w:type="character" w:customStyle="1" w:styleId="Char5">
    <w:name w:val="脚注文本 Char"/>
    <w:basedOn w:val="a0"/>
    <w:link w:val="aa"/>
    <w:semiHidden/>
    <w:qFormat/>
    <w:rPr>
      <w:rFonts w:ascii="Times New Roman" w:eastAsia="宋体" w:hAnsi="Times New Roman" w:cs="Times New Roman"/>
      <w:kern w:val="0"/>
      <w:sz w:val="18"/>
      <w:szCs w:val="20"/>
    </w:rPr>
  </w:style>
  <w:style w:type="character" w:customStyle="1" w:styleId="2Char1">
    <w:name w:val="正文文本 2 Char"/>
    <w:basedOn w:val="a0"/>
    <w:link w:val="22"/>
    <w:qFormat/>
    <w:rPr>
      <w:rFonts w:ascii="宋体" w:eastAsia="宋体" w:hAnsi="宋体" w:cs="Times New Roman"/>
      <w:kern w:val="0"/>
      <w:szCs w:val="20"/>
    </w:rPr>
  </w:style>
  <w:style w:type="character" w:customStyle="1" w:styleId="HTMLChar">
    <w:name w:val="HTML 预设格式 Char"/>
    <w:basedOn w:val="a0"/>
    <w:link w:val="HTML"/>
    <w:uiPriority w:val="99"/>
    <w:qFormat/>
    <w:rPr>
      <w:rFonts w:ascii="宋体" w:eastAsia="宋体" w:hAnsi="宋体" w:cs="Times New Roman"/>
      <w:kern w:val="0"/>
      <w:sz w:val="24"/>
      <w:szCs w:val="24"/>
    </w:rPr>
  </w:style>
  <w:style w:type="character" w:customStyle="1" w:styleId="Char7">
    <w:name w:val="批注主题 Char"/>
    <w:basedOn w:val="Char"/>
    <w:link w:val="ac"/>
    <w:qFormat/>
    <w:rPr>
      <w:rFonts w:ascii="Times New Roman" w:eastAsia="宋体" w:hAnsi="Times New Roman" w:cs="Times New Roman"/>
      <w:b/>
      <w:bCs/>
      <w:szCs w:val="24"/>
    </w:rPr>
  </w:style>
  <w:style w:type="paragraph" w:customStyle="1" w:styleId="Char8">
    <w:name w:val="Char"/>
    <w:basedOn w:val="a"/>
    <w:qFormat/>
    <w:rPr>
      <w:rFonts w:ascii="Tahoma" w:hAnsi="Tahoma"/>
      <w:sz w:val="24"/>
      <w:szCs w:val="20"/>
    </w:rPr>
  </w:style>
  <w:style w:type="paragraph" w:customStyle="1" w:styleId="Af5">
    <w:name w:val="正文 A"/>
    <w:uiPriority w:val="99"/>
    <w:qFormat/>
    <w:pPr>
      <w:widowControl w:val="0"/>
      <w:pBdr>
        <w:top w:val="none" w:sz="0" w:space="31" w:color="FFFFFF"/>
        <w:left w:val="none" w:sz="0" w:space="31" w:color="FFFFFF"/>
        <w:bottom w:val="none" w:sz="0" w:space="31" w:color="FFFFFF"/>
        <w:right w:val="none" w:sz="0" w:space="31" w:color="FFFFFF"/>
      </w:pBdr>
      <w:jc w:val="both"/>
    </w:pPr>
    <w:rPr>
      <w:rFonts w:eastAsia="Arial Unicode MS" w:cs="Arial Unicode MS"/>
      <w:color w:val="000000"/>
      <w:kern w:val="2"/>
      <w:sz w:val="21"/>
      <w:szCs w:val="21"/>
      <w:u w:color="000000"/>
    </w:rPr>
  </w:style>
  <w:style w:type="character" w:customStyle="1" w:styleId="Char10">
    <w:name w:val="页脚 Char1"/>
    <w:basedOn w:val="a0"/>
    <w:uiPriority w:val="99"/>
    <w:qFormat/>
    <w:rPr>
      <w:rFonts w:ascii="Times New Roman" w:eastAsia="宋体" w:hAnsi="Times New Roman" w:cs="Times New Roman"/>
      <w:kern w:val="2"/>
      <w:sz w:val="18"/>
      <w:szCs w:val="18"/>
    </w:rPr>
  </w:style>
  <w:style w:type="paragraph" w:customStyle="1" w:styleId="af6">
    <w:name w:val="标准"/>
    <w:basedOn w:val="a"/>
    <w:uiPriority w:val="99"/>
    <w:qFormat/>
    <w:pPr>
      <w:adjustRightInd w:val="0"/>
      <w:spacing w:before="120" w:after="120" w:line="312" w:lineRule="atLeast"/>
      <w:textAlignment w:val="baseline"/>
    </w:pPr>
    <w:rPr>
      <w:rFonts w:ascii="宋体"/>
      <w:kern w:val="0"/>
      <w:szCs w:val="20"/>
    </w:rPr>
  </w:style>
  <w:style w:type="paragraph" w:customStyle="1" w:styleId="11">
    <w:name w:val="批注框文本1"/>
    <w:basedOn w:val="a"/>
    <w:semiHidden/>
    <w:qFormat/>
    <w:rPr>
      <w:sz w:val="18"/>
      <w:szCs w:val="18"/>
    </w:rPr>
  </w:style>
  <w:style w:type="character" w:customStyle="1" w:styleId="Char11">
    <w:name w:val="批注文字 Char1"/>
    <w:qFormat/>
    <w:rPr>
      <w:kern w:val="2"/>
      <w:sz w:val="21"/>
      <w:szCs w:val="24"/>
    </w:rPr>
  </w:style>
  <w:style w:type="character" w:customStyle="1" w:styleId="Char12">
    <w:name w:val="批注主题 Char1"/>
    <w:qFormat/>
    <w:rPr>
      <w:b/>
      <w:bCs/>
      <w:kern w:val="2"/>
      <w:sz w:val="21"/>
      <w:szCs w:val="24"/>
    </w:rPr>
  </w:style>
  <w:style w:type="character" w:customStyle="1" w:styleId="Char13">
    <w:name w:val="批注框文本 Char1"/>
    <w:qFormat/>
    <w:rPr>
      <w:kern w:val="2"/>
      <w:sz w:val="18"/>
      <w:szCs w:val="18"/>
    </w:rPr>
  </w:style>
  <w:style w:type="character" w:customStyle="1" w:styleId="Char14">
    <w:name w:val="正文文本缩进 Char1"/>
    <w:qFormat/>
    <w:rPr>
      <w:rFonts w:ascii="宋体" w:hAnsi="宋体"/>
      <w:kern w:val="2"/>
      <w:sz w:val="28"/>
      <w:szCs w:val="24"/>
    </w:rPr>
  </w:style>
  <w:style w:type="character" w:customStyle="1" w:styleId="2Char10">
    <w:name w:val="正文文本缩进 2 Char1"/>
    <w:qFormat/>
    <w:rPr>
      <w:kern w:val="2"/>
      <w:sz w:val="21"/>
      <w:szCs w:val="24"/>
    </w:rPr>
  </w:style>
  <w:style w:type="paragraph" w:customStyle="1" w:styleId="Char15">
    <w:name w:val="Char1"/>
    <w:basedOn w:val="a"/>
    <w:semiHidden/>
    <w:qFormat/>
    <w:pPr>
      <w:widowControl/>
      <w:spacing w:after="160" w:line="240" w:lineRule="exact"/>
      <w:jc w:val="left"/>
    </w:pPr>
    <w:rPr>
      <w:rFonts w:ascii="Verdana" w:eastAsia="仿宋_GB2312" w:hAnsi="Verdana"/>
      <w:kern w:val="0"/>
      <w:sz w:val="24"/>
      <w:szCs w:val="20"/>
      <w:lang w:eastAsia="en-US"/>
    </w:rPr>
  </w:style>
  <w:style w:type="paragraph" w:customStyle="1" w:styleId="Char20">
    <w:name w:val="Char2"/>
    <w:basedOn w:val="a"/>
    <w:semiHidden/>
    <w:qFormat/>
    <w:pPr>
      <w:widowControl/>
      <w:spacing w:after="160" w:line="240" w:lineRule="exact"/>
      <w:jc w:val="left"/>
    </w:pPr>
    <w:rPr>
      <w:rFonts w:ascii="Verdana" w:eastAsia="仿宋_GB2312" w:hAnsi="Verdana"/>
      <w:kern w:val="0"/>
      <w:sz w:val="24"/>
      <w:szCs w:val="20"/>
      <w:lang w:eastAsia="en-US"/>
    </w:rPr>
  </w:style>
  <w:style w:type="character" w:customStyle="1" w:styleId="datatitle1">
    <w:name w:val="datatitle1"/>
    <w:qFormat/>
    <w:rPr>
      <w:b/>
      <w:bCs/>
      <w:color w:val="10619F"/>
      <w:sz w:val="21"/>
      <w:szCs w:val="21"/>
    </w:rPr>
  </w:style>
  <w:style w:type="paragraph" w:styleId="af7">
    <w:name w:val="No Spacing"/>
    <w:uiPriority w:val="1"/>
    <w:qFormat/>
    <w:pPr>
      <w:widowControl w:val="0"/>
      <w:jc w:val="both"/>
    </w:pPr>
    <w:rPr>
      <w:kern w:val="2"/>
      <w:sz w:val="21"/>
      <w:szCs w:val="24"/>
    </w:rPr>
  </w:style>
  <w:style w:type="paragraph" w:customStyle="1" w:styleId="12">
    <w:name w:val="修订1"/>
    <w:hidden/>
    <w:uiPriority w:val="71"/>
    <w:qFormat/>
    <w:rPr>
      <w:kern w:val="2"/>
      <w:sz w:val="21"/>
      <w:szCs w:val="24"/>
    </w:rPr>
  </w:style>
  <w:style w:type="character" w:customStyle="1" w:styleId="Char16">
    <w:name w:val="页眉 Char1"/>
    <w:uiPriority w:val="99"/>
    <w:qFormat/>
    <w:rPr>
      <w:kern w:val="2"/>
      <w:sz w:val="18"/>
      <w:szCs w:val="18"/>
    </w:rPr>
  </w:style>
  <w:style w:type="character" w:customStyle="1" w:styleId="Char21">
    <w:name w:val="页脚 Char2"/>
    <w:uiPriority w:val="99"/>
    <w:qFormat/>
    <w:rPr>
      <w:kern w:val="2"/>
      <w:sz w:val="18"/>
      <w:szCs w:val="18"/>
    </w:rPr>
  </w:style>
  <w:style w:type="character" w:customStyle="1" w:styleId="HTMLChar1">
    <w:name w:val="HTML 预设格式 Char1"/>
    <w:uiPriority w:val="99"/>
    <w:qFormat/>
    <w:rPr>
      <w:rFonts w:ascii="宋体" w:hAnsi="宋体" w:cs="宋体"/>
      <w:sz w:val="24"/>
      <w:szCs w:val="24"/>
    </w:rPr>
  </w:style>
  <w:style w:type="character" w:customStyle="1" w:styleId="3Char1">
    <w:name w:val="标题 3 Char1"/>
    <w:basedOn w:val="a0"/>
    <w:uiPriority w:val="9"/>
    <w:qFormat/>
    <w:rPr>
      <w:rFonts w:ascii="宋体" w:hAnsi="宋体" w:cs="宋体"/>
      <w:b/>
      <w:bCs/>
      <w:sz w:val="27"/>
      <w:szCs w:val="27"/>
    </w:rPr>
  </w:style>
  <w:style w:type="paragraph" w:styleId="af8">
    <w:name w:val="List Paragraph"/>
    <w:basedOn w:val="a"/>
    <w:uiPriority w:val="34"/>
    <w:qFormat/>
    <w:pPr>
      <w:ind w:firstLineChars="200" w:firstLine="420"/>
    </w:pPr>
  </w:style>
  <w:style w:type="paragraph" w:customStyle="1" w:styleId="13">
    <w:name w:val="标准1"/>
    <w:basedOn w:val="a"/>
    <w:qFormat/>
    <w:pPr>
      <w:adjustRightInd w:val="0"/>
      <w:spacing w:before="120" w:after="120" w:line="312" w:lineRule="atLeast"/>
      <w:textAlignment w:val="baseline"/>
    </w:pPr>
    <w:rPr>
      <w:rFonts w:ascii="宋体"/>
      <w:kern w:val="0"/>
      <w:szCs w:val="20"/>
    </w:rPr>
  </w:style>
  <w:style w:type="paragraph" w:customStyle="1" w:styleId="23">
    <w:name w:val="标准2"/>
    <w:basedOn w:val="a"/>
    <w:uiPriority w:val="99"/>
    <w:qFormat/>
    <w:pPr>
      <w:adjustRightInd w:val="0"/>
      <w:spacing w:before="120" w:after="120" w:line="312" w:lineRule="atLeast"/>
      <w:textAlignment w:val="baseline"/>
    </w:pPr>
    <w:rPr>
      <w:rFonts w:ascii="宋体"/>
      <w:kern w:val="0"/>
      <w:szCs w:val="20"/>
    </w:rPr>
  </w:style>
  <w:style w:type="character" w:customStyle="1" w:styleId="Char30">
    <w:name w:val="页脚 Char3"/>
    <w:basedOn w:val="a0"/>
    <w:uiPriority w:val="99"/>
    <w:qFormat/>
    <w:rPr>
      <w:sz w:val="18"/>
    </w:rPr>
  </w:style>
  <w:style w:type="character" w:customStyle="1" w:styleId="Char22">
    <w:name w:val="页眉 Char2"/>
    <w:basedOn w:val="a0"/>
    <w:uiPriority w:val="99"/>
    <w:qFormat/>
    <w:rPr>
      <w:sz w:val="18"/>
    </w:rPr>
  </w:style>
  <w:style w:type="character" w:customStyle="1" w:styleId="opdict3font241">
    <w:name w:val="op_dict3_font241"/>
    <w:basedOn w:val="a0"/>
    <w:qFormat/>
    <w:rPr>
      <w:rFonts w:ascii="Arial" w:hAnsi="Arial" w:cs="Arial" w:hint="default"/>
      <w:sz w:val="36"/>
      <w:szCs w:val="36"/>
    </w:rPr>
  </w:style>
  <w:style w:type="paragraph" w:customStyle="1" w:styleId="31">
    <w:name w:val="标准3"/>
    <w:basedOn w:val="a"/>
    <w:uiPriority w:val="99"/>
    <w:qFormat/>
    <w:pPr>
      <w:adjustRightInd w:val="0"/>
      <w:spacing w:before="120" w:after="120" w:line="312" w:lineRule="atLeast"/>
      <w:textAlignment w:val="baseline"/>
    </w:pPr>
    <w:rPr>
      <w:rFonts w:ascii="宋体"/>
      <w:kern w:val="0"/>
      <w:szCs w:val="20"/>
    </w:rPr>
  </w:style>
  <w:style w:type="character" w:customStyle="1" w:styleId="Char40">
    <w:name w:val="页脚 Char4"/>
    <w:basedOn w:val="a0"/>
    <w:uiPriority w:val="99"/>
    <w:qFormat/>
    <w:rPr>
      <w:sz w:val="18"/>
    </w:rPr>
  </w:style>
  <w:style w:type="character" w:customStyle="1" w:styleId="Char31">
    <w:name w:val="页眉 Char3"/>
    <w:basedOn w:val="a0"/>
    <w:uiPriority w:val="99"/>
    <w:qFormat/>
    <w:rPr>
      <w:sz w:val="18"/>
    </w:rPr>
  </w:style>
  <w:style w:type="character" w:customStyle="1" w:styleId="opdict3font2411">
    <w:name w:val="op_dict3_font2411"/>
    <w:basedOn w:val="a0"/>
    <w:qFormat/>
    <w:rPr>
      <w:rFonts w:ascii="Arial" w:hAnsi="Arial" w:cs="Arial" w:hint="default"/>
      <w:sz w:val="36"/>
      <w:szCs w:val="36"/>
    </w:rPr>
  </w:style>
  <w:style w:type="character" w:customStyle="1" w:styleId="Char23">
    <w:name w:val="批注框文本 Char2"/>
    <w:uiPriority w:val="99"/>
    <w:semiHidden/>
    <w:qFormat/>
    <w:rPr>
      <w:kern w:val="2"/>
      <w:sz w:val="18"/>
      <w:szCs w:val="18"/>
    </w:rPr>
  </w:style>
  <w:style w:type="paragraph" w:customStyle="1" w:styleId="4">
    <w:name w:val="标准4"/>
    <w:basedOn w:val="a"/>
    <w:uiPriority w:val="99"/>
    <w:qFormat/>
    <w:pPr>
      <w:adjustRightInd w:val="0"/>
      <w:spacing w:before="120" w:after="120" w:line="312" w:lineRule="atLeast"/>
      <w:textAlignment w:val="baseline"/>
    </w:pPr>
    <w:rPr>
      <w:rFonts w:ascii="宋体"/>
      <w:kern w:val="0"/>
      <w:szCs w:val="20"/>
    </w:rPr>
  </w:style>
  <w:style w:type="character" w:customStyle="1" w:styleId="Char50">
    <w:name w:val="页脚 Char5"/>
    <w:basedOn w:val="a0"/>
    <w:uiPriority w:val="99"/>
    <w:qFormat/>
    <w:rPr>
      <w:kern w:val="2"/>
      <w:sz w:val="18"/>
      <w:szCs w:val="24"/>
    </w:rPr>
  </w:style>
  <w:style w:type="character" w:customStyle="1" w:styleId="Char41">
    <w:name w:val="页眉 Char4"/>
    <w:basedOn w:val="a0"/>
    <w:qFormat/>
    <w:rPr>
      <w:sz w:val="18"/>
      <w:szCs w:val="18"/>
    </w:rPr>
  </w:style>
  <w:style w:type="character" w:customStyle="1" w:styleId="Char60">
    <w:name w:val="页脚 Char6"/>
    <w:basedOn w:val="a0"/>
    <w:uiPriority w:val="99"/>
    <w:qFormat/>
    <w:rPr>
      <w:sz w:val="18"/>
      <w:szCs w:val="18"/>
    </w:rPr>
  </w:style>
  <w:style w:type="paragraph" w:customStyle="1" w:styleId="50">
    <w:name w:val="标准5"/>
    <w:basedOn w:val="a"/>
    <w:uiPriority w:val="99"/>
    <w:qFormat/>
    <w:pPr>
      <w:adjustRightInd w:val="0"/>
      <w:spacing w:before="120" w:after="120" w:line="312" w:lineRule="atLeast"/>
      <w:textAlignment w:val="baseline"/>
    </w:pPr>
    <w:rPr>
      <w:rFonts w:ascii="宋体"/>
      <w:kern w:val="0"/>
      <w:szCs w:val="20"/>
    </w:rPr>
  </w:style>
  <w:style w:type="character" w:customStyle="1" w:styleId="Char70">
    <w:name w:val="页脚 Char7"/>
    <w:uiPriority w:val="99"/>
    <w:qFormat/>
    <w:rPr>
      <w:sz w:val="18"/>
    </w:rPr>
  </w:style>
  <w:style w:type="character" w:customStyle="1" w:styleId="Char51">
    <w:name w:val="页眉 Char5"/>
    <w:uiPriority w:val="99"/>
    <w:qFormat/>
    <w:rPr>
      <w:sz w:val="18"/>
    </w:rPr>
  </w:style>
  <w:style w:type="character" w:customStyle="1" w:styleId="Char24">
    <w:name w:val="批注文字 Char2"/>
    <w:qFormat/>
    <w:rPr>
      <w:kern w:val="2"/>
      <w:sz w:val="21"/>
      <w:szCs w:val="24"/>
    </w:rPr>
  </w:style>
  <w:style w:type="character" w:customStyle="1" w:styleId="Char25">
    <w:name w:val="批注主题 Char2"/>
    <w:qFormat/>
    <w:rPr>
      <w:b/>
      <w:bCs/>
      <w:kern w:val="2"/>
      <w:sz w:val="21"/>
      <w:szCs w:val="24"/>
    </w:rPr>
  </w:style>
  <w:style w:type="paragraph" w:customStyle="1" w:styleId="14">
    <w:name w:val="样式1"/>
    <w:basedOn w:val="ab"/>
    <w:next w:val="1"/>
    <w:link w:val="1Char0"/>
    <w:qFormat/>
    <w:pPr>
      <w:spacing w:before="0" w:beforeAutospacing="0" w:after="0" w:afterAutospacing="0" w:line="620" w:lineRule="exact"/>
      <w:jc w:val="center"/>
    </w:pPr>
    <w:rPr>
      <w:rFonts w:ascii="方正小标宋简体" w:eastAsia="方正小标宋简体" w:hAnsi="黑体" w:cs="Times New Roman"/>
      <w:sz w:val="36"/>
      <w:szCs w:val="36"/>
    </w:rPr>
  </w:style>
  <w:style w:type="character" w:customStyle="1" w:styleId="Char6">
    <w:name w:val="普通(网站) Char"/>
    <w:basedOn w:val="a0"/>
    <w:link w:val="ab"/>
    <w:uiPriority w:val="99"/>
    <w:qFormat/>
    <w:rPr>
      <w:rFonts w:ascii="宋体" w:eastAsia="宋体" w:hAnsi="宋体" w:cs="宋体"/>
      <w:kern w:val="0"/>
      <w:sz w:val="24"/>
      <w:szCs w:val="24"/>
    </w:rPr>
  </w:style>
  <w:style w:type="character" w:customStyle="1" w:styleId="1Char0">
    <w:name w:val="样式1 Char"/>
    <w:basedOn w:val="Char6"/>
    <w:link w:val="14"/>
    <w:qFormat/>
    <w:rPr>
      <w:rFonts w:ascii="方正小标宋简体" w:eastAsia="方正小标宋简体" w:hAnsi="黑体" w:cs="Times New Roman"/>
      <w:kern w:val="0"/>
      <w:sz w:val="36"/>
      <w:szCs w:val="36"/>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15">
    <w:name w:val="正文1"/>
    <w:qFormat/>
    <w:pPr>
      <w:jc w:val="both"/>
    </w:pPr>
    <w:rPr>
      <w:kern w:val="2"/>
      <w:sz w:val="21"/>
      <w:szCs w:val="21"/>
    </w:rPr>
  </w:style>
  <w:style w:type="paragraph" w:customStyle="1" w:styleId="TableParagraph">
    <w:name w:val="Table Paragraph"/>
    <w:basedOn w:val="a"/>
    <w:qFormat/>
    <w:pPr>
      <w:autoSpaceDE w:val="0"/>
      <w:autoSpaceDN w:val="0"/>
      <w:jc w:val="left"/>
    </w:pPr>
    <w:rPr>
      <w:rFonts w:ascii="宋体" w:hAnsi="宋体" w:cs="宋体"/>
      <w:kern w:val="0"/>
      <w:sz w:val="22"/>
      <w:szCs w:val="22"/>
    </w:rPr>
  </w:style>
  <w:style w:type="paragraph" w:customStyle="1" w:styleId="24">
    <w:name w:val="正文2"/>
    <w:qFormat/>
    <w:pPr>
      <w:jc w:val="both"/>
    </w:pPr>
    <w:rPr>
      <w:kern w:val="2"/>
      <w:sz w:val="21"/>
      <w:szCs w:val="21"/>
    </w:rPr>
  </w:style>
  <w:style w:type="paragraph" w:customStyle="1" w:styleId="110">
    <w:name w:val="目录 11"/>
    <w:basedOn w:val="a"/>
    <w:next w:val="a"/>
    <w:qFormat/>
    <w:pPr>
      <w:spacing w:line="300" w:lineRule="exact"/>
      <w:jc w:val="center"/>
    </w:pPr>
    <w:rPr>
      <w:rFonts w:ascii="宋体" w:hAnsi="宋体" w:cs="宋体"/>
      <w:kern w:val="0"/>
      <w:szCs w:val="21"/>
    </w:rPr>
  </w:style>
  <w:style w:type="character" w:customStyle="1" w:styleId="2Char">
    <w:name w:val="标题 2 Char"/>
    <w:link w:val="2"/>
    <w:qFormat/>
    <w:rPr>
      <w:rFonts w:ascii="Verdana" w:eastAsia="楷体_GB2312" w:hAnsi="Verdana"/>
      <w:kern w:val="0"/>
      <w:sz w:val="24"/>
      <w:szCs w:val="28"/>
    </w:rPr>
  </w:style>
  <w:style w:type="paragraph" w:customStyle="1" w:styleId="af9">
    <w:name w:val="表格内容"/>
    <w:basedOn w:val="a"/>
    <w:qFormat/>
    <w:pPr>
      <w:framePr w:hSpace="180" w:wrap="around" w:vAnchor="text" w:hAnchor="margin" w:xAlign="center" w:y="292"/>
      <w:widowControl/>
      <w:adjustRightInd w:val="0"/>
      <w:snapToGrid w:val="0"/>
      <w:jc w:val="center"/>
    </w:pPr>
    <w:rPr>
      <w:sz w:val="24"/>
      <w:szCs w:val="20"/>
    </w:rPr>
  </w:style>
  <w:style w:type="paragraph" w:customStyle="1" w:styleId="25">
    <w:name w:val="修订2"/>
    <w:hidden/>
    <w:uiPriority w:val="99"/>
    <w:unhideWhenUsed/>
    <w:qFormat/>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qFormat="1"/>
    <w:lsdException w:name="footnote text" w:uiPriority="0" w:unhideWhenUsed="0" w:qFormat="1"/>
    <w:lsdException w:name="annotation text" w:semiHidden="0" w:uiPriority="0" w:qFormat="1"/>
    <w:lsdException w:name="header" w:semiHidden="0" w:qFormat="1"/>
    <w:lsdException w:name="footer" w:semiHidden="0" w:qFormat="1"/>
    <w:lsdException w:name="caption" w:uiPriority="35" w:qFormat="1"/>
    <w:lsdException w:name="footnote reference" w:uiPriority="0" w:unhideWhenUsed="0" w:qFormat="1"/>
    <w:lsdException w:name="annotation reference" w:semiHidden="0" w:uiPriority="0" w:qFormat="1"/>
    <w:lsdException w:name="line number" w:semiHidden="0" w:uiPriority="0" w:unhideWhenUsed="0"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11" w:unhideWhenUsed="0" w:qFormat="1"/>
    <w:lsdException w:name="Body Text 2" w:semiHidden="0" w:uiPriority="0" w:unhideWhenUsed="0" w:qFormat="1"/>
    <w:lsdException w:name="Body Text Indent 2" w:semiHidden="0" w:uiPriority="0" w:unhideWhenUsed="0" w:qFormat="1"/>
    <w:lsdException w:name="Hyperlink" w:semiHidden="0" w:unhideWhenUsed="0" w:qFormat="1"/>
    <w:lsdException w:name="FollowedHyperlink" w:semiHidden="0" w:uiPriority="0" w:unhideWhenUsed="0" w:qFormat="1"/>
    <w:lsdException w:name="Strong" w:semiHidden="0" w:uiPriority="22" w:unhideWhenUsed="0" w:qFormat="1"/>
    <w:lsdException w:name="Emphasis" w:semiHidden="0" w:uiPriority="20" w:unhideWhenUsed="0" w:qFormat="1"/>
    <w:lsdException w:name="Normal (Web)" w:semiHidden="0" w:unhideWhenUsed="0" w:qFormat="1"/>
    <w:lsdException w:name="HTML Preformatted" w:semiHidden="0" w:qFormat="1"/>
    <w:lsdException w:name="Normal Table" w:qFormat="1"/>
    <w:lsdException w:name="annotation subject" w:semiHidden="0" w:uiPriority="0" w:qFormat="1"/>
    <w:lsdException w:name="Table Grid 5" w:semiHidden="0" w:uiPriority="0" w:unhideWhenUsed="0" w:qFormat="1"/>
    <w:lsdException w:name="Balloon Text" w:semiHidden="0" w:uiPriority="0"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rFonts w:eastAsia="方正仿宋简体"/>
      <w:b/>
      <w:bCs/>
      <w:kern w:val="44"/>
      <w:sz w:val="36"/>
      <w:szCs w:val="44"/>
    </w:rPr>
  </w:style>
  <w:style w:type="paragraph" w:styleId="2">
    <w:name w:val="heading 2"/>
    <w:basedOn w:val="a"/>
    <w:link w:val="2Char"/>
    <w:qFormat/>
    <w:pPr>
      <w:widowControl/>
      <w:jc w:val="center"/>
      <w:outlineLvl w:val="1"/>
    </w:pPr>
    <w:rPr>
      <w:rFonts w:ascii="Verdana" w:eastAsia="楷体_GB2312" w:hAnsi="Verdana"/>
      <w:kern w:val="0"/>
      <w:sz w:val="24"/>
      <w:szCs w:val="28"/>
    </w:rPr>
  </w:style>
  <w:style w:type="paragraph" w:styleId="3">
    <w:name w:val="heading 3"/>
    <w:basedOn w:val="a"/>
    <w:next w:val="a"/>
    <w:link w:val="3Char"/>
    <w:uiPriority w:val="9"/>
    <w:qFormat/>
    <w:pPr>
      <w:widowControl/>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pPr>
      <w:ind w:firstLine="420"/>
    </w:pPr>
    <w:rPr>
      <w:szCs w:val="21"/>
    </w:rPr>
  </w:style>
  <w:style w:type="paragraph" w:styleId="a4">
    <w:name w:val="annotation text"/>
    <w:basedOn w:val="a"/>
    <w:link w:val="Char"/>
    <w:unhideWhenUsed/>
    <w:qFormat/>
    <w:pPr>
      <w:jc w:val="left"/>
    </w:pPr>
  </w:style>
  <w:style w:type="paragraph" w:styleId="a5">
    <w:name w:val="Body Text"/>
    <w:basedOn w:val="a"/>
    <w:link w:val="Char0"/>
    <w:qFormat/>
    <w:pPr>
      <w:adjustRightInd w:val="0"/>
      <w:spacing w:line="312" w:lineRule="atLeast"/>
      <w:jc w:val="center"/>
      <w:textAlignment w:val="baseline"/>
    </w:pPr>
    <w:rPr>
      <w:rFonts w:ascii="仿宋_GB2312" w:eastAsia="仿宋_GB2312"/>
      <w:kern w:val="0"/>
      <w:szCs w:val="20"/>
    </w:rPr>
  </w:style>
  <w:style w:type="paragraph" w:styleId="a6">
    <w:name w:val="Body Text Indent"/>
    <w:basedOn w:val="a"/>
    <w:link w:val="Char1"/>
    <w:qFormat/>
    <w:pPr>
      <w:snapToGrid w:val="0"/>
      <w:spacing w:line="324" w:lineRule="auto"/>
      <w:ind w:firstLineChars="200" w:firstLine="560"/>
    </w:pPr>
    <w:rPr>
      <w:rFonts w:ascii="宋体" w:hAnsi="宋体"/>
      <w:sz w:val="28"/>
    </w:rPr>
  </w:style>
  <w:style w:type="paragraph" w:styleId="30">
    <w:name w:val="toc 3"/>
    <w:basedOn w:val="a"/>
    <w:next w:val="a"/>
    <w:uiPriority w:val="39"/>
    <w:semiHidden/>
    <w:unhideWhenUsed/>
    <w:qFormat/>
    <w:pPr>
      <w:widowControl/>
      <w:spacing w:after="100" w:line="276" w:lineRule="auto"/>
      <w:ind w:left="440"/>
      <w:jc w:val="left"/>
    </w:pPr>
    <w:rPr>
      <w:rFonts w:asciiTheme="minorHAnsi" w:eastAsiaTheme="minorEastAsia" w:hAnsiTheme="minorHAnsi" w:cstheme="minorBidi"/>
      <w:kern w:val="0"/>
      <w:sz w:val="22"/>
      <w:szCs w:val="22"/>
    </w:rPr>
  </w:style>
  <w:style w:type="paragraph" w:styleId="20">
    <w:name w:val="Body Text Indent 2"/>
    <w:basedOn w:val="a"/>
    <w:link w:val="2Char0"/>
    <w:qFormat/>
    <w:pPr>
      <w:spacing w:after="120" w:line="480" w:lineRule="auto"/>
      <w:ind w:leftChars="200" w:left="420"/>
    </w:pPr>
  </w:style>
  <w:style w:type="paragraph" w:styleId="a7">
    <w:name w:val="Balloon Text"/>
    <w:basedOn w:val="a"/>
    <w:link w:val="Char2"/>
    <w:unhideWhenUsed/>
    <w:qFormat/>
    <w:rPr>
      <w:sz w:val="18"/>
      <w:szCs w:val="18"/>
    </w:rPr>
  </w:style>
  <w:style w:type="paragraph" w:styleId="a8">
    <w:name w:val="footer"/>
    <w:basedOn w:val="a"/>
    <w:link w:val="Char3"/>
    <w:uiPriority w:val="99"/>
    <w:unhideWhenUsed/>
    <w:qFormat/>
    <w:pPr>
      <w:tabs>
        <w:tab w:val="center" w:pos="4153"/>
        <w:tab w:val="right" w:pos="8306"/>
      </w:tabs>
      <w:snapToGrid w:val="0"/>
      <w:jc w:val="left"/>
    </w:pPr>
    <w:rPr>
      <w:sz w:val="18"/>
      <w:szCs w:val="18"/>
    </w:rPr>
  </w:style>
  <w:style w:type="paragraph" w:styleId="a9">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pPr>
      <w:widowControl/>
      <w:tabs>
        <w:tab w:val="right" w:leader="dot" w:pos="8296"/>
      </w:tabs>
      <w:spacing w:after="100" w:line="660" w:lineRule="exact"/>
      <w:jc w:val="left"/>
    </w:pPr>
    <w:rPr>
      <w:rFonts w:eastAsia="方正仿宋简体"/>
      <w:kern w:val="0"/>
      <w:sz w:val="24"/>
    </w:rPr>
  </w:style>
  <w:style w:type="paragraph" w:styleId="aa">
    <w:name w:val="footnote text"/>
    <w:basedOn w:val="a"/>
    <w:link w:val="Char5"/>
    <w:semiHidden/>
    <w:qFormat/>
    <w:pPr>
      <w:adjustRightInd w:val="0"/>
      <w:spacing w:line="312" w:lineRule="atLeast"/>
      <w:jc w:val="left"/>
      <w:textAlignment w:val="baseline"/>
    </w:pPr>
    <w:rPr>
      <w:kern w:val="0"/>
      <w:sz w:val="18"/>
      <w:szCs w:val="20"/>
    </w:rPr>
  </w:style>
  <w:style w:type="paragraph" w:styleId="21">
    <w:name w:val="toc 2"/>
    <w:basedOn w:val="a"/>
    <w:next w:val="a"/>
    <w:uiPriority w:val="39"/>
    <w:semiHidden/>
    <w:unhideWhenUsed/>
    <w:qFormat/>
    <w:pPr>
      <w:widowControl/>
      <w:spacing w:after="100" w:line="276" w:lineRule="auto"/>
      <w:ind w:left="220"/>
      <w:jc w:val="left"/>
    </w:pPr>
    <w:rPr>
      <w:rFonts w:asciiTheme="minorHAnsi" w:eastAsiaTheme="minorEastAsia" w:hAnsiTheme="minorHAnsi" w:cstheme="minorBidi"/>
      <w:kern w:val="0"/>
      <w:sz w:val="22"/>
      <w:szCs w:val="22"/>
    </w:rPr>
  </w:style>
  <w:style w:type="paragraph" w:styleId="22">
    <w:name w:val="Body Text 2"/>
    <w:basedOn w:val="a"/>
    <w:link w:val="2Char1"/>
    <w:qFormat/>
    <w:pPr>
      <w:adjustRightInd w:val="0"/>
      <w:snapToGrid w:val="0"/>
      <w:spacing w:line="240" w:lineRule="atLeast"/>
      <w:ind w:rightChars="-51" w:right="-107"/>
      <w:jc w:val="center"/>
      <w:textAlignment w:val="baseline"/>
    </w:pPr>
    <w:rPr>
      <w:rFonts w:ascii="宋体" w:hAnsi="宋体"/>
      <w:kern w:val="0"/>
      <w:szCs w:val="20"/>
    </w:rPr>
  </w:style>
  <w:style w:type="paragraph" w:styleId="HTML">
    <w:name w:val="HTML Preformatted"/>
    <w:basedOn w:val="a"/>
    <w:link w:val="HTML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ab">
    <w:name w:val="Normal (Web)"/>
    <w:basedOn w:val="a"/>
    <w:link w:val="Char6"/>
    <w:uiPriority w:val="99"/>
    <w:qFormat/>
    <w:pPr>
      <w:widowControl/>
      <w:spacing w:before="100" w:beforeAutospacing="1" w:after="100" w:afterAutospacing="1"/>
      <w:jc w:val="left"/>
    </w:pPr>
    <w:rPr>
      <w:rFonts w:ascii="宋体" w:hAnsi="宋体" w:cs="宋体"/>
      <w:kern w:val="0"/>
      <w:sz w:val="24"/>
    </w:rPr>
  </w:style>
  <w:style w:type="paragraph" w:styleId="ac">
    <w:name w:val="annotation subject"/>
    <w:basedOn w:val="a4"/>
    <w:next w:val="a4"/>
    <w:link w:val="Char7"/>
    <w:unhideWhenUsed/>
    <w:qFormat/>
    <w:rPr>
      <w:b/>
      <w:bCs/>
    </w:rPr>
  </w:style>
  <w:style w:type="table" w:styleId="ad">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Grid 5"/>
    <w:basedOn w:val="a1"/>
    <w:qFormat/>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character" w:styleId="ae">
    <w:name w:val="Strong"/>
    <w:uiPriority w:val="22"/>
    <w:qFormat/>
    <w:rPr>
      <w:b/>
      <w:bCs/>
    </w:rPr>
  </w:style>
  <w:style w:type="character" w:styleId="af">
    <w:name w:val="page number"/>
    <w:basedOn w:val="a0"/>
    <w:qFormat/>
    <w:rPr>
      <w:rFonts w:cs="Times New Roman"/>
      <w:lang w:val="zh-TW" w:eastAsia="zh-TW"/>
    </w:rPr>
  </w:style>
  <w:style w:type="character" w:styleId="af0">
    <w:name w:val="FollowedHyperlink"/>
    <w:qFormat/>
    <w:rPr>
      <w:color w:val="800080"/>
      <w:u w:val="single"/>
    </w:rPr>
  </w:style>
  <w:style w:type="character" w:styleId="af1">
    <w:name w:val="line number"/>
    <w:qFormat/>
  </w:style>
  <w:style w:type="character" w:styleId="af2">
    <w:name w:val="Hyperlink"/>
    <w:uiPriority w:val="99"/>
    <w:qFormat/>
    <w:rPr>
      <w:color w:val="0000FF"/>
      <w:u w:val="single"/>
    </w:rPr>
  </w:style>
  <w:style w:type="character" w:styleId="af3">
    <w:name w:val="annotation reference"/>
    <w:basedOn w:val="a0"/>
    <w:unhideWhenUsed/>
    <w:qFormat/>
    <w:rPr>
      <w:sz w:val="21"/>
      <w:szCs w:val="21"/>
    </w:rPr>
  </w:style>
  <w:style w:type="character" w:styleId="af4">
    <w:name w:val="footnote reference"/>
    <w:semiHidden/>
    <w:qFormat/>
    <w:rPr>
      <w:vertAlign w:val="superscript"/>
    </w:rPr>
  </w:style>
  <w:style w:type="character" w:customStyle="1" w:styleId="1Char">
    <w:name w:val="标题 1 Char"/>
    <w:basedOn w:val="a0"/>
    <w:link w:val="1"/>
    <w:uiPriority w:val="9"/>
    <w:qFormat/>
    <w:rPr>
      <w:rFonts w:ascii="Times New Roman" w:eastAsia="方正仿宋简体" w:hAnsi="Times New Roman" w:cs="Times New Roman"/>
      <w:b/>
      <w:bCs/>
      <w:kern w:val="44"/>
      <w:sz w:val="36"/>
      <w:szCs w:val="44"/>
    </w:rPr>
  </w:style>
  <w:style w:type="character" w:customStyle="1" w:styleId="3Char">
    <w:name w:val="标题 3 Char"/>
    <w:basedOn w:val="a0"/>
    <w:link w:val="3"/>
    <w:uiPriority w:val="9"/>
    <w:qFormat/>
    <w:rPr>
      <w:rFonts w:ascii="宋体" w:eastAsia="宋体" w:hAnsi="宋体" w:cs="宋体"/>
      <w:b/>
      <w:bCs/>
      <w:kern w:val="0"/>
      <w:sz w:val="27"/>
      <w:szCs w:val="27"/>
    </w:rPr>
  </w:style>
  <w:style w:type="character" w:customStyle="1" w:styleId="Char">
    <w:name w:val="批注文字 Char"/>
    <w:basedOn w:val="a0"/>
    <w:link w:val="a4"/>
    <w:qFormat/>
    <w:rPr>
      <w:rFonts w:ascii="Times New Roman" w:eastAsia="宋体" w:hAnsi="Times New Roman" w:cs="Times New Roman"/>
      <w:szCs w:val="24"/>
    </w:rPr>
  </w:style>
  <w:style w:type="character" w:customStyle="1" w:styleId="Char0">
    <w:name w:val="正文文本 Char"/>
    <w:basedOn w:val="a0"/>
    <w:link w:val="a5"/>
    <w:qFormat/>
    <w:rPr>
      <w:rFonts w:ascii="仿宋_GB2312" w:eastAsia="仿宋_GB2312" w:hAnsi="Times New Roman" w:cs="Times New Roman"/>
      <w:kern w:val="0"/>
      <w:szCs w:val="20"/>
    </w:rPr>
  </w:style>
  <w:style w:type="character" w:customStyle="1" w:styleId="Char1">
    <w:name w:val="正文文本缩进 Char"/>
    <w:basedOn w:val="a0"/>
    <w:link w:val="a6"/>
    <w:qFormat/>
    <w:rPr>
      <w:rFonts w:ascii="宋体" w:eastAsia="宋体" w:hAnsi="宋体" w:cs="Times New Roman"/>
      <w:sz w:val="28"/>
      <w:szCs w:val="24"/>
    </w:rPr>
  </w:style>
  <w:style w:type="character" w:customStyle="1" w:styleId="2Char0">
    <w:name w:val="正文文本缩进 2 Char"/>
    <w:basedOn w:val="a0"/>
    <w:link w:val="20"/>
    <w:qFormat/>
    <w:rPr>
      <w:rFonts w:ascii="Times New Roman" w:eastAsia="宋体" w:hAnsi="Times New Roman" w:cs="Times New Roman"/>
      <w:szCs w:val="24"/>
    </w:rPr>
  </w:style>
  <w:style w:type="character" w:customStyle="1" w:styleId="Char2">
    <w:name w:val="批注框文本 Char"/>
    <w:basedOn w:val="a0"/>
    <w:link w:val="a7"/>
    <w:qFormat/>
    <w:rPr>
      <w:rFonts w:ascii="Times New Roman" w:eastAsia="宋体" w:hAnsi="Times New Roman" w:cs="Times New Roman"/>
      <w:sz w:val="18"/>
      <w:szCs w:val="18"/>
    </w:rPr>
  </w:style>
  <w:style w:type="character" w:customStyle="1" w:styleId="Char3">
    <w:name w:val="页脚 Char"/>
    <w:basedOn w:val="a0"/>
    <w:link w:val="a8"/>
    <w:uiPriority w:val="99"/>
    <w:qFormat/>
    <w:rPr>
      <w:rFonts w:ascii="Times New Roman" w:eastAsia="宋体" w:hAnsi="Times New Roman" w:cs="Times New Roman"/>
      <w:sz w:val="18"/>
      <w:szCs w:val="18"/>
    </w:rPr>
  </w:style>
  <w:style w:type="character" w:customStyle="1" w:styleId="Char4">
    <w:name w:val="页眉 Char"/>
    <w:basedOn w:val="a0"/>
    <w:link w:val="a9"/>
    <w:uiPriority w:val="99"/>
    <w:qFormat/>
    <w:rPr>
      <w:rFonts w:ascii="Times New Roman" w:eastAsia="宋体" w:hAnsi="Times New Roman" w:cs="Times New Roman"/>
      <w:sz w:val="18"/>
      <w:szCs w:val="18"/>
    </w:rPr>
  </w:style>
  <w:style w:type="character" w:customStyle="1" w:styleId="Char5">
    <w:name w:val="脚注文本 Char"/>
    <w:basedOn w:val="a0"/>
    <w:link w:val="aa"/>
    <w:semiHidden/>
    <w:qFormat/>
    <w:rPr>
      <w:rFonts w:ascii="Times New Roman" w:eastAsia="宋体" w:hAnsi="Times New Roman" w:cs="Times New Roman"/>
      <w:kern w:val="0"/>
      <w:sz w:val="18"/>
      <w:szCs w:val="20"/>
    </w:rPr>
  </w:style>
  <w:style w:type="character" w:customStyle="1" w:styleId="2Char1">
    <w:name w:val="正文文本 2 Char"/>
    <w:basedOn w:val="a0"/>
    <w:link w:val="22"/>
    <w:qFormat/>
    <w:rPr>
      <w:rFonts w:ascii="宋体" w:eastAsia="宋体" w:hAnsi="宋体" w:cs="Times New Roman"/>
      <w:kern w:val="0"/>
      <w:szCs w:val="20"/>
    </w:rPr>
  </w:style>
  <w:style w:type="character" w:customStyle="1" w:styleId="HTMLChar">
    <w:name w:val="HTML 预设格式 Char"/>
    <w:basedOn w:val="a0"/>
    <w:link w:val="HTML"/>
    <w:uiPriority w:val="99"/>
    <w:qFormat/>
    <w:rPr>
      <w:rFonts w:ascii="宋体" w:eastAsia="宋体" w:hAnsi="宋体" w:cs="Times New Roman"/>
      <w:kern w:val="0"/>
      <w:sz w:val="24"/>
      <w:szCs w:val="24"/>
    </w:rPr>
  </w:style>
  <w:style w:type="character" w:customStyle="1" w:styleId="Char7">
    <w:name w:val="批注主题 Char"/>
    <w:basedOn w:val="Char"/>
    <w:link w:val="ac"/>
    <w:qFormat/>
    <w:rPr>
      <w:rFonts w:ascii="Times New Roman" w:eastAsia="宋体" w:hAnsi="Times New Roman" w:cs="Times New Roman"/>
      <w:b/>
      <w:bCs/>
      <w:szCs w:val="24"/>
    </w:rPr>
  </w:style>
  <w:style w:type="paragraph" w:customStyle="1" w:styleId="Char8">
    <w:name w:val="Char"/>
    <w:basedOn w:val="a"/>
    <w:qFormat/>
    <w:rPr>
      <w:rFonts w:ascii="Tahoma" w:hAnsi="Tahoma"/>
      <w:sz w:val="24"/>
      <w:szCs w:val="20"/>
    </w:rPr>
  </w:style>
  <w:style w:type="paragraph" w:customStyle="1" w:styleId="Af5">
    <w:name w:val="正文 A"/>
    <w:uiPriority w:val="99"/>
    <w:qFormat/>
    <w:pPr>
      <w:widowControl w:val="0"/>
      <w:pBdr>
        <w:top w:val="none" w:sz="0" w:space="31" w:color="FFFFFF"/>
        <w:left w:val="none" w:sz="0" w:space="31" w:color="FFFFFF"/>
        <w:bottom w:val="none" w:sz="0" w:space="31" w:color="FFFFFF"/>
        <w:right w:val="none" w:sz="0" w:space="31" w:color="FFFFFF"/>
      </w:pBdr>
      <w:jc w:val="both"/>
    </w:pPr>
    <w:rPr>
      <w:rFonts w:eastAsia="Arial Unicode MS" w:cs="Arial Unicode MS"/>
      <w:color w:val="000000"/>
      <w:kern w:val="2"/>
      <w:sz w:val="21"/>
      <w:szCs w:val="21"/>
      <w:u w:color="000000"/>
    </w:rPr>
  </w:style>
  <w:style w:type="character" w:customStyle="1" w:styleId="Char10">
    <w:name w:val="页脚 Char1"/>
    <w:basedOn w:val="a0"/>
    <w:uiPriority w:val="99"/>
    <w:qFormat/>
    <w:rPr>
      <w:rFonts w:ascii="Times New Roman" w:eastAsia="宋体" w:hAnsi="Times New Roman" w:cs="Times New Roman"/>
      <w:kern w:val="2"/>
      <w:sz w:val="18"/>
      <w:szCs w:val="18"/>
    </w:rPr>
  </w:style>
  <w:style w:type="paragraph" w:customStyle="1" w:styleId="af6">
    <w:name w:val="标准"/>
    <w:basedOn w:val="a"/>
    <w:uiPriority w:val="99"/>
    <w:qFormat/>
    <w:pPr>
      <w:adjustRightInd w:val="0"/>
      <w:spacing w:before="120" w:after="120" w:line="312" w:lineRule="atLeast"/>
      <w:textAlignment w:val="baseline"/>
    </w:pPr>
    <w:rPr>
      <w:rFonts w:ascii="宋体"/>
      <w:kern w:val="0"/>
      <w:szCs w:val="20"/>
    </w:rPr>
  </w:style>
  <w:style w:type="paragraph" w:customStyle="1" w:styleId="11">
    <w:name w:val="批注框文本1"/>
    <w:basedOn w:val="a"/>
    <w:semiHidden/>
    <w:qFormat/>
    <w:rPr>
      <w:sz w:val="18"/>
      <w:szCs w:val="18"/>
    </w:rPr>
  </w:style>
  <w:style w:type="character" w:customStyle="1" w:styleId="Char11">
    <w:name w:val="批注文字 Char1"/>
    <w:qFormat/>
    <w:rPr>
      <w:kern w:val="2"/>
      <w:sz w:val="21"/>
      <w:szCs w:val="24"/>
    </w:rPr>
  </w:style>
  <w:style w:type="character" w:customStyle="1" w:styleId="Char12">
    <w:name w:val="批注主题 Char1"/>
    <w:qFormat/>
    <w:rPr>
      <w:b/>
      <w:bCs/>
      <w:kern w:val="2"/>
      <w:sz w:val="21"/>
      <w:szCs w:val="24"/>
    </w:rPr>
  </w:style>
  <w:style w:type="character" w:customStyle="1" w:styleId="Char13">
    <w:name w:val="批注框文本 Char1"/>
    <w:qFormat/>
    <w:rPr>
      <w:kern w:val="2"/>
      <w:sz w:val="18"/>
      <w:szCs w:val="18"/>
    </w:rPr>
  </w:style>
  <w:style w:type="character" w:customStyle="1" w:styleId="Char14">
    <w:name w:val="正文文本缩进 Char1"/>
    <w:qFormat/>
    <w:rPr>
      <w:rFonts w:ascii="宋体" w:hAnsi="宋体"/>
      <w:kern w:val="2"/>
      <w:sz w:val="28"/>
      <w:szCs w:val="24"/>
    </w:rPr>
  </w:style>
  <w:style w:type="character" w:customStyle="1" w:styleId="2Char10">
    <w:name w:val="正文文本缩进 2 Char1"/>
    <w:qFormat/>
    <w:rPr>
      <w:kern w:val="2"/>
      <w:sz w:val="21"/>
      <w:szCs w:val="24"/>
    </w:rPr>
  </w:style>
  <w:style w:type="paragraph" w:customStyle="1" w:styleId="Char15">
    <w:name w:val="Char1"/>
    <w:basedOn w:val="a"/>
    <w:semiHidden/>
    <w:qFormat/>
    <w:pPr>
      <w:widowControl/>
      <w:spacing w:after="160" w:line="240" w:lineRule="exact"/>
      <w:jc w:val="left"/>
    </w:pPr>
    <w:rPr>
      <w:rFonts w:ascii="Verdana" w:eastAsia="仿宋_GB2312" w:hAnsi="Verdana"/>
      <w:kern w:val="0"/>
      <w:sz w:val="24"/>
      <w:szCs w:val="20"/>
      <w:lang w:eastAsia="en-US"/>
    </w:rPr>
  </w:style>
  <w:style w:type="paragraph" w:customStyle="1" w:styleId="Char20">
    <w:name w:val="Char2"/>
    <w:basedOn w:val="a"/>
    <w:semiHidden/>
    <w:qFormat/>
    <w:pPr>
      <w:widowControl/>
      <w:spacing w:after="160" w:line="240" w:lineRule="exact"/>
      <w:jc w:val="left"/>
    </w:pPr>
    <w:rPr>
      <w:rFonts w:ascii="Verdana" w:eastAsia="仿宋_GB2312" w:hAnsi="Verdana"/>
      <w:kern w:val="0"/>
      <w:sz w:val="24"/>
      <w:szCs w:val="20"/>
      <w:lang w:eastAsia="en-US"/>
    </w:rPr>
  </w:style>
  <w:style w:type="character" w:customStyle="1" w:styleId="datatitle1">
    <w:name w:val="datatitle1"/>
    <w:qFormat/>
    <w:rPr>
      <w:b/>
      <w:bCs/>
      <w:color w:val="10619F"/>
      <w:sz w:val="21"/>
      <w:szCs w:val="21"/>
    </w:rPr>
  </w:style>
  <w:style w:type="paragraph" w:styleId="af7">
    <w:name w:val="No Spacing"/>
    <w:uiPriority w:val="1"/>
    <w:qFormat/>
    <w:pPr>
      <w:widowControl w:val="0"/>
      <w:jc w:val="both"/>
    </w:pPr>
    <w:rPr>
      <w:kern w:val="2"/>
      <w:sz w:val="21"/>
      <w:szCs w:val="24"/>
    </w:rPr>
  </w:style>
  <w:style w:type="paragraph" w:customStyle="1" w:styleId="12">
    <w:name w:val="修订1"/>
    <w:hidden/>
    <w:uiPriority w:val="71"/>
    <w:qFormat/>
    <w:rPr>
      <w:kern w:val="2"/>
      <w:sz w:val="21"/>
      <w:szCs w:val="24"/>
    </w:rPr>
  </w:style>
  <w:style w:type="character" w:customStyle="1" w:styleId="Char16">
    <w:name w:val="页眉 Char1"/>
    <w:uiPriority w:val="99"/>
    <w:qFormat/>
    <w:rPr>
      <w:kern w:val="2"/>
      <w:sz w:val="18"/>
      <w:szCs w:val="18"/>
    </w:rPr>
  </w:style>
  <w:style w:type="character" w:customStyle="1" w:styleId="Char21">
    <w:name w:val="页脚 Char2"/>
    <w:uiPriority w:val="99"/>
    <w:qFormat/>
    <w:rPr>
      <w:kern w:val="2"/>
      <w:sz w:val="18"/>
      <w:szCs w:val="18"/>
    </w:rPr>
  </w:style>
  <w:style w:type="character" w:customStyle="1" w:styleId="HTMLChar1">
    <w:name w:val="HTML 预设格式 Char1"/>
    <w:uiPriority w:val="99"/>
    <w:qFormat/>
    <w:rPr>
      <w:rFonts w:ascii="宋体" w:hAnsi="宋体" w:cs="宋体"/>
      <w:sz w:val="24"/>
      <w:szCs w:val="24"/>
    </w:rPr>
  </w:style>
  <w:style w:type="character" w:customStyle="1" w:styleId="3Char1">
    <w:name w:val="标题 3 Char1"/>
    <w:basedOn w:val="a0"/>
    <w:uiPriority w:val="9"/>
    <w:qFormat/>
    <w:rPr>
      <w:rFonts w:ascii="宋体" w:hAnsi="宋体" w:cs="宋体"/>
      <w:b/>
      <w:bCs/>
      <w:sz w:val="27"/>
      <w:szCs w:val="27"/>
    </w:rPr>
  </w:style>
  <w:style w:type="paragraph" w:styleId="af8">
    <w:name w:val="List Paragraph"/>
    <w:basedOn w:val="a"/>
    <w:uiPriority w:val="34"/>
    <w:qFormat/>
    <w:pPr>
      <w:ind w:firstLineChars="200" w:firstLine="420"/>
    </w:pPr>
  </w:style>
  <w:style w:type="paragraph" w:customStyle="1" w:styleId="13">
    <w:name w:val="标准1"/>
    <w:basedOn w:val="a"/>
    <w:qFormat/>
    <w:pPr>
      <w:adjustRightInd w:val="0"/>
      <w:spacing w:before="120" w:after="120" w:line="312" w:lineRule="atLeast"/>
      <w:textAlignment w:val="baseline"/>
    </w:pPr>
    <w:rPr>
      <w:rFonts w:ascii="宋体"/>
      <w:kern w:val="0"/>
      <w:szCs w:val="20"/>
    </w:rPr>
  </w:style>
  <w:style w:type="paragraph" w:customStyle="1" w:styleId="23">
    <w:name w:val="标准2"/>
    <w:basedOn w:val="a"/>
    <w:uiPriority w:val="99"/>
    <w:qFormat/>
    <w:pPr>
      <w:adjustRightInd w:val="0"/>
      <w:spacing w:before="120" w:after="120" w:line="312" w:lineRule="atLeast"/>
      <w:textAlignment w:val="baseline"/>
    </w:pPr>
    <w:rPr>
      <w:rFonts w:ascii="宋体"/>
      <w:kern w:val="0"/>
      <w:szCs w:val="20"/>
    </w:rPr>
  </w:style>
  <w:style w:type="character" w:customStyle="1" w:styleId="Char30">
    <w:name w:val="页脚 Char3"/>
    <w:basedOn w:val="a0"/>
    <w:uiPriority w:val="99"/>
    <w:qFormat/>
    <w:rPr>
      <w:sz w:val="18"/>
    </w:rPr>
  </w:style>
  <w:style w:type="character" w:customStyle="1" w:styleId="Char22">
    <w:name w:val="页眉 Char2"/>
    <w:basedOn w:val="a0"/>
    <w:uiPriority w:val="99"/>
    <w:qFormat/>
    <w:rPr>
      <w:sz w:val="18"/>
    </w:rPr>
  </w:style>
  <w:style w:type="character" w:customStyle="1" w:styleId="opdict3font241">
    <w:name w:val="op_dict3_font241"/>
    <w:basedOn w:val="a0"/>
    <w:qFormat/>
    <w:rPr>
      <w:rFonts w:ascii="Arial" w:hAnsi="Arial" w:cs="Arial" w:hint="default"/>
      <w:sz w:val="36"/>
      <w:szCs w:val="36"/>
    </w:rPr>
  </w:style>
  <w:style w:type="paragraph" w:customStyle="1" w:styleId="31">
    <w:name w:val="标准3"/>
    <w:basedOn w:val="a"/>
    <w:uiPriority w:val="99"/>
    <w:qFormat/>
    <w:pPr>
      <w:adjustRightInd w:val="0"/>
      <w:spacing w:before="120" w:after="120" w:line="312" w:lineRule="atLeast"/>
      <w:textAlignment w:val="baseline"/>
    </w:pPr>
    <w:rPr>
      <w:rFonts w:ascii="宋体"/>
      <w:kern w:val="0"/>
      <w:szCs w:val="20"/>
    </w:rPr>
  </w:style>
  <w:style w:type="character" w:customStyle="1" w:styleId="Char40">
    <w:name w:val="页脚 Char4"/>
    <w:basedOn w:val="a0"/>
    <w:uiPriority w:val="99"/>
    <w:qFormat/>
    <w:rPr>
      <w:sz w:val="18"/>
    </w:rPr>
  </w:style>
  <w:style w:type="character" w:customStyle="1" w:styleId="Char31">
    <w:name w:val="页眉 Char3"/>
    <w:basedOn w:val="a0"/>
    <w:uiPriority w:val="99"/>
    <w:qFormat/>
    <w:rPr>
      <w:sz w:val="18"/>
    </w:rPr>
  </w:style>
  <w:style w:type="character" w:customStyle="1" w:styleId="opdict3font2411">
    <w:name w:val="op_dict3_font2411"/>
    <w:basedOn w:val="a0"/>
    <w:qFormat/>
    <w:rPr>
      <w:rFonts w:ascii="Arial" w:hAnsi="Arial" w:cs="Arial" w:hint="default"/>
      <w:sz w:val="36"/>
      <w:szCs w:val="36"/>
    </w:rPr>
  </w:style>
  <w:style w:type="character" w:customStyle="1" w:styleId="Char23">
    <w:name w:val="批注框文本 Char2"/>
    <w:uiPriority w:val="99"/>
    <w:semiHidden/>
    <w:qFormat/>
    <w:rPr>
      <w:kern w:val="2"/>
      <w:sz w:val="18"/>
      <w:szCs w:val="18"/>
    </w:rPr>
  </w:style>
  <w:style w:type="paragraph" w:customStyle="1" w:styleId="4">
    <w:name w:val="标准4"/>
    <w:basedOn w:val="a"/>
    <w:uiPriority w:val="99"/>
    <w:qFormat/>
    <w:pPr>
      <w:adjustRightInd w:val="0"/>
      <w:spacing w:before="120" w:after="120" w:line="312" w:lineRule="atLeast"/>
      <w:textAlignment w:val="baseline"/>
    </w:pPr>
    <w:rPr>
      <w:rFonts w:ascii="宋体"/>
      <w:kern w:val="0"/>
      <w:szCs w:val="20"/>
    </w:rPr>
  </w:style>
  <w:style w:type="character" w:customStyle="1" w:styleId="Char50">
    <w:name w:val="页脚 Char5"/>
    <w:basedOn w:val="a0"/>
    <w:uiPriority w:val="99"/>
    <w:qFormat/>
    <w:rPr>
      <w:kern w:val="2"/>
      <w:sz w:val="18"/>
      <w:szCs w:val="24"/>
    </w:rPr>
  </w:style>
  <w:style w:type="character" w:customStyle="1" w:styleId="Char41">
    <w:name w:val="页眉 Char4"/>
    <w:basedOn w:val="a0"/>
    <w:qFormat/>
    <w:rPr>
      <w:sz w:val="18"/>
      <w:szCs w:val="18"/>
    </w:rPr>
  </w:style>
  <w:style w:type="character" w:customStyle="1" w:styleId="Char60">
    <w:name w:val="页脚 Char6"/>
    <w:basedOn w:val="a0"/>
    <w:uiPriority w:val="99"/>
    <w:qFormat/>
    <w:rPr>
      <w:sz w:val="18"/>
      <w:szCs w:val="18"/>
    </w:rPr>
  </w:style>
  <w:style w:type="paragraph" w:customStyle="1" w:styleId="50">
    <w:name w:val="标准5"/>
    <w:basedOn w:val="a"/>
    <w:uiPriority w:val="99"/>
    <w:qFormat/>
    <w:pPr>
      <w:adjustRightInd w:val="0"/>
      <w:spacing w:before="120" w:after="120" w:line="312" w:lineRule="atLeast"/>
      <w:textAlignment w:val="baseline"/>
    </w:pPr>
    <w:rPr>
      <w:rFonts w:ascii="宋体"/>
      <w:kern w:val="0"/>
      <w:szCs w:val="20"/>
    </w:rPr>
  </w:style>
  <w:style w:type="character" w:customStyle="1" w:styleId="Char70">
    <w:name w:val="页脚 Char7"/>
    <w:uiPriority w:val="99"/>
    <w:qFormat/>
    <w:rPr>
      <w:sz w:val="18"/>
    </w:rPr>
  </w:style>
  <w:style w:type="character" w:customStyle="1" w:styleId="Char51">
    <w:name w:val="页眉 Char5"/>
    <w:uiPriority w:val="99"/>
    <w:qFormat/>
    <w:rPr>
      <w:sz w:val="18"/>
    </w:rPr>
  </w:style>
  <w:style w:type="character" w:customStyle="1" w:styleId="Char24">
    <w:name w:val="批注文字 Char2"/>
    <w:qFormat/>
    <w:rPr>
      <w:kern w:val="2"/>
      <w:sz w:val="21"/>
      <w:szCs w:val="24"/>
    </w:rPr>
  </w:style>
  <w:style w:type="character" w:customStyle="1" w:styleId="Char25">
    <w:name w:val="批注主题 Char2"/>
    <w:qFormat/>
    <w:rPr>
      <w:b/>
      <w:bCs/>
      <w:kern w:val="2"/>
      <w:sz w:val="21"/>
      <w:szCs w:val="24"/>
    </w:rPr>
  </w:style>
  <w:style w:type="paragraph" w:customStyle="1" w:styleId="14">
    <w:name w:val="样式1"/>
    <w:basedOn w:val="ab"/>
    <w:next w:val="1"/>
    <w:link w:val="1Char0"/>
    <w:qFormat/>
    <w:pPr>
      <w:spacing w:before="0" w:beforeAutospacing="0" w:after="0" w:afterAutospacing="0" w:line="620" w:lineRule="exact"/>
      <w:jc w:val="center"/>
    </w:pPr>
    <w:rPr>
      <w:rFonts w:ascii="方正小标宋简体" w:eastAsia="方正小标宋简体" w:hAnsi="黑体" w:cs="Times New Roman"/>
      <w:sz w:val="36"/>
      <w:szCs w:val="36"/>
    </w:rPr>
  </w:style>
  <w:style w:type="character" w:customStyle="1" w:styleId="Char6">
    <w:name w:val="普通(网站) Char"/>
    <w:basedOn w:val="a0"/>
    <w:link w:val="ab"/>
    <w:uiPriority w:val="99"/>
    <w:qFormat/>
    <w:rPr>
      <w:rFonts w:ascii="宋体" w:eastAsia="宋体" w:hAnsi="宋体" w:cs="宋体"/>
      <w:kern w:val="0"/>
      <w:sz w:val="24"/>
      <w:szCs w:val="24"/>
    </w:rPr>
  </w:style>
  <w:style w:type="character" w:customStyle="1" w:styleId="1Char0">
    <w:name w:val="样式1 Char"/>
    <w:basedOn w:val="Char6"/>
    <w:link w:val="14"/>
    <w:qFormat/>
    <w:rPr>
      <w:rFonts w:ascii="方正小标宋简体" w:eastAsia="方正小标宋简体" w:hAnsi="黑体" w:cs="Times New Roman"/>
      <w:kern w:val="0"/>
      <w:sz w:val="36"/>
      <w:szCs w:val="36"/>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15">
    <w:name w:val="正文1"/>
    <w:qFormat/>
    <w:pPr>
      <w:jc w:val="both"/>
    </w:pPr>
    <w:rPr>
      <w:kern w:val="2"/>
      <w:sz w:val="21"/>
      <w:szCs w:val="21"/>
    </w:rPr>
  </w:style>
  <w:style w:type="paragraph" w:customStyle="1" w:styleId="TableParagraph">
    <w:name w:val="Table Paragraph"/>
    <w:basedOn w:val="a"/>
    <w:qFormat/>
    <w:pPr>
      <w:autoSpaceDE w:val="0"/>
      <w:autoSpaceDN w:val="0"/>
      <w:jc w:val="left"/>
    </w:pPr>
    <w:rPr>
      <w:rFonts w:ascii="宋体" w:hAnsi="宋体" w:cs="宋体"/>
      <w:kern w:val="0"/>
      <w:sz w:val="22"/>
      <w:szCs w:val="22"/>
    </w:rPr>
  </w:style>
  <w:style w:type="paragraph" w:customStyle="1" w:styleId="24">
    <w:name w:val="正文2"/>
    <w:qFormat/>
    <w:pPr>
      <w:jc w:val="both"/>
    </w:pPr>
    <w:rPr>
      <w:kern w:val="2"/>
      <w:sz w:val="21"/>
      <w:szCs w:val="21"/>
    </w:rPr>
  </w:style>
  <w:style w:type="paragraph" w:customStyle="1" w:styleId="110">
    <w:name w:val="目录 11"/>
    <w:basedOn w:val="a"/>
    <w:next w:val="a"/>
    <w:qFormat/>
    <w:pPr>
      <w:spacing w:line="300" w:lineRule="exact"/>
      <w:jc w:val="center"/>
    </w:pPr>
    <w:rPr>
      <w:rFonts w:ascii="宋体" w:hAnsi="宋体" w:cs="宋体"/>
      <w:kern w:val="0"/>
      <w:szCs w:val="21"/>
    </w:rPr>
  </w:style>
  <w:style w:type="character" w:customStyle="1" w:styleId="2Char">
    <w:name w:val="标题 2 Char"/>
    <w:link w:val="2"/>
    <w:qFormat/>
    <w:rPr>
      <w:rFonts w:ascii="Verdana" w:eastAsia="楷体_GB2312" w:hAnsi="Verdana"/>
      <w:kern w:val="0"/>
      <w:sz w:val="24"/>
      <w:szCs w:val="28"/>
    </w:rPr>
  </w:style>
  <w:style w:type="paragraph" w:customStyle="1" w:styleId="af9">
    <w:name w:val="表格内容"/>
    <w:basedOn w:val="a"/>
    <w:qFormat/>
    <w:pPr>
      <w:framePr w:hSpace="180" w:wrap="around" w:vAnchor="text" w:hAnchor="margin" w:xAlign="center" w:y="292"/>
      <w:widowControl/>
      <w:adjustRightInd w:val="0"/>
      <w:snapToGrid w:val="0"/>
      <w:jc w:val="center"/>
    </w:pPr>
    <w:rPr>
      <w:sz w:val="24"/>
      <w:szCs w:val="20"/>
    </w:rPr>
  </w:style>
  <w:style w:type="paragraph" w:customStyle="1" w:styleId="25">
    <w:name w:val="修订2"/>
    <w:hidden/>
    <w:uiPriority w:val="99"/>
    <w:unhideWhenUsed/>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e8363e27-24ff-4ce7-a3bd-1120614e0a91</errorID>
      <errorWord>好</errorWord>
      <group>L1_Word</group>
      <groupName>字词问题</groupName>
      <ability>L2_Typo</ability>
      <abilityName>字词错误</abilityName>
      <candidateList>
        <item>良好</item>
      </candidateList>
      <explain/>
      <paraID>30C10B2D</paraID>
      <start>32</start>
      <end>33</end>
      <status>ignored</status>
      <modifiedWord/>
      <trackRevisions>false</trackRevisions>
    </reviewItem>
    <reviewItem>
      <errorID>572e75c7-14ac-4dd6-836e-6bacada9dc2f</errorID>
      <errorWord>强</errorWord>
      <group>L1_Word</group>
      <groupName>字词问题</groupName>
      <ability>L2_Typo</ability>
      <abilityName>字词错误</abilityName>
      <candidateList>
        <item>高</item>
      </candidateList>
      <explain/>
      <paraID>30C10B2D</paraID>
      <start>40</start>
      <end>41</end>
      <status>ignored</status>
      <modifiedWord/>
      <trackRevisions>false</trackRevisions>
    </reviewItem>
    <reviewItem>
      <errorID>b6a0e6eb-cd48-426d-a7fd-4d18f589cf4b</errorID>
      <errorWord>为</errorWord>
      <group>L1_Word</group>
      <groupName>字词问题</groupName>
      <ability>L2_Typo</ability>
      <abilityName>字词错误</abilityName>
      <candidateList>
        <item>和</item>
      </candidateList>
      <explain/>
      <paraID>30C10B2D</paraID>
      <start>63</start>
      <end>64</end>
      <status>ignored</status>
      <modifiedWord/>
      <trackRevisions>false</trackRevisions>
    </reviewItem>
    <reviewItem>
      <errorID>1268174e-549f-466a-8946-586958fbcd24</errorID>
      <errorWord>拥护中国共产党的领导</errorWord>
      <group>L1_Political</group>
      <groupName>政治性问题</groupName>
      <ability>L2_Keyword</ability>
      <abilityName>固定表述</abilityName>
      <candidateList>
        <item>拥护中国共产党领导</item>
      </candidateList>
      <explain>词汇“拥护中国共产党领导”在特定场景下为固定表述形式，请确认此处的“拥护中国共产党的领导”是否存在不当。</explain>
      <paraID>535DCA4F</paraID>
      <start>0</start>
      <end>10</end>
      <status>ignored</status>
      <modifiedWord/>
      <trackRevisions>false</trackRevisions>
    </reviewItem>
    <reviewItem>
      <errorID>b3a05838-b74b-45de-bfd0-1e15a0436968</errorID>
      <errorWord>正</errorWord>
      <group>L1_Grammar</group>
      <groupName>语法问题</groupName>
      <ability>L2_Grammar</ability>
      <abilityName>语法错误</abilityName>
      <candidateList>
        <item>具有正</item>
      </candidateList>
      <explain/>
      <paraID>1E02A14A</paraID>
      <start>231</start>
      <end>232</end>
      <status>ignored</status>
      <modifiedWord/>
      <trackRevisions>false</trackRevisions>
    </reviewItem>
    <reviewItem>
      <errorID>b31dd716-9a70-4860-a566-991ef2b5ce8c</errorID>
      <errorWord>应该</errorWord>
      <group>L1_Word</group>
      <groupName>字词问题</groupName>
      <ability>L2_Typo</ability>
      <abilityName>字词错误</abilityName>
      <candidateList>
        <item>应</item>
      </candidateList>
      <explain/>
      <paraID>4CE0018A</paraID>
      <start>199</start>
      <end>201</end>
      <status>ignored</status>
      <modifiedWord/>
      <trackRevisions>false</trackRevisions>
    </reviewItem>
    <reviewItem>
      <errorID>59fa3e88-19c6-4eb6-bb65-45b00887eb46</errorID>
      <errorWord>，</errorWord>
      <group>L1_Punc</group>
      <groupName>标点问题</groupName>
      <ability>L2_Punc_CN</ability>
      <abilityName>标点符号问题</abilityName>
      <candidateList>
        <item>、</item>
      </candidateList>
      <explain/>
      <paraID>4CE0018A</paraID>
      <start>211</start>
      <end>212</end>
      <status>ignored</status>
      <modifiedWord/>
      <trackRevisions>false</trackRevisions>
    </reviewItem>
    <reviewItem>
      <errorID>47c3cd23-3680-454b-ba72-cff54f6a0439</errorID>
      <errorWord>，</errorWord>
      <group>L1_Punc</group>
      <groupName>标点问题</groupName>
      <ability>L2_Punc_CN</ability>
      <abilityName>标点符号问题</abilityName>
      <candidateList>
        <item>、</item>
      </candidateList>
      <explain/>
      <paraID>4CE0018A</paraID>
      <start>219</start>
      <end>220</end>
      <status>ignored</status>
      <modifiedWord/>
      <trackRevisions>false</trackRevisions>
    </reviewItem>
    <reviewItem>
      <errorID>054ae1c2-72ca-470d-92c3-6665f2a12c8c</errorID>
      <errorWord>经过</errorWord>
      <group>L1_Word</group>
      <groupName>字词问题</groupName>
      <ability>L2_Typo</ability>
      <abilityName>字词错误</abilityName>
      <candidateList>
        <item>接受</item>
      </candidateList>
      <explain/>
      <paraID>648B17A3</paraID>
      <start>8</start>
      <end>10</end>
      <status>ignored</status>
      <modifiedWord/>
      <trackRevisions>false</trackRevisions>
    </reviewItem>
    <reviewItem>
      <errorID>fff751cc-faa7-42f5-adac-bf757da996ef</errorID>
      <errorWord>等环节</errorWord>
      <group>L1_Grammar</group>
      <groupName>语法问题</groupName>
      <ability>L2_Grammar</ability>
      <abilityName>语法错误</abilityName>
      <candidateList>
        <item>等</item>
      </candidateList>
      <explain/>
      <paraID>1A0C6B2E</paraID>
      <start>39</start>
      <end>42</end>
      <status>ignored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E8B724-CB4D-4B93-9465-3A7691724AC5}">
  <ds:schemaRefs>
    <ds:schemaRef ds:uri="http://schemas.wps.cn/vas-ai-hub/contract-review"/>
  </ds:schemaRefs>
</ds:datastoreItem>
</file>

<file path=customXml/itemProps3.xml><?xml version="1.0" encoding="utf-8"?>
<ds:datastoreItem xmlns:ds="http://schemas.openxmlformats.org/officeDocument/2006/customXml" ds:itemID="{BBF2FED3-22FB-428B-9406-A055CFBFA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1092</Words>
  <Characters>6226</Characters>
  <Application>Microsoft Office Word</Application>
  <DocSecurity>0</DocSecurity>
  <Lines>51</Lines>
  <Paragraphs>14</Paragraphs>
  <ScaleCrop>false</ScaleCrop>
  <Company>Organization</Company>
  <LinksUpToDate>false</LinksUpToDate>
  <CharactersWithSpaces>7304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RMG</cp:lastModifiedBy>
  <cp:revision>14</cp:revision>
  <dcterms:created xsi:type="dcterms:W3CDTF">2026-07-14T03:28:00Z</dcterms:created>
  <dcterms:modified xsi:type="dcterms:W3CDTF">2026-07-21T11:36:00Z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eyJoZGlkIjoiYzc3ZmVhYjcxMzQ5MmQ2N2MzYTI5ZDFiM2E5MzNmMWIiLCJ1c2VySWQiOiI0Mjg3OTI3NjcifQ==</vt:lpwstr>
  </property>
  <property fmtid="{D5CDD505-2E9C-101B-9397-08002B2CF9AE}" pid="4" name="ICV">
    <vt:lpwstr>87339901DF3640A196285363D25252A1_13</vt:lpwstr>
  </property>
</Properties>
</file>