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3880">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2F6080DF">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《制浆造纸分析与检测 Ⅰ》课程教学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5AB28552">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2222A58D">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6F02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E441841">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1AF8C31E">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B915013</w:t>
            </w:r>
          </w:p>
        </w:tc>
        <w:tc>
          <w:tcPr>
            <w:tcW w:w="1701" w:type="dxa"/>
            <w:vAlign w:val="center"/>
          </w:tcPr>
          <w:p w14:paraId="7EF10173">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4415723F">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轻工学部</w:t>
            </w:r>
          </w:p>
        </w:tc>
      </w:tr>
      <w:tr w14:paraId="2AD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708CF03B">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5A4BA754">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制浆造纸分析与检测 Ⅰ</w:t>
            </w:r>
          </w:p>
        </w:tc>
      </w:tr>
      <w:tr w14:paraId="6A0A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7C827242">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740C211F">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Analysis and Measurement Technologies in Pulp and Paper-making Ⅰ</w:t>
            </w:r>
          </w:p>
        </w:tc>
      </w:tr>
      <w:tr w14:paraId="4AE5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625FAA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3EEC7E4F">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必修</w:t>
            </w:r>
          </w:p>
        </w:tc>
        <w:tc>
          <w:tcPr>
            <w:tcW w:w="1701" w:type="dxa"/>
            <w:vAlign w:val="center"/>
          </w:tcPr>
          <w:p w14:paraId="460C4A3B">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考核类型</w:t>
            </w:r>
          </w:p>
        </w:tc>
        <w:tc>
          <w:tcPr>
            <w:tcW w:w="2835" w:type="dxa"/>
            <w:vAlign w:val="center"/>
          </w:tcPr>
          <w:p w14:paraId="1BBA8B45">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考试/考查</w:t>
            </w:r>
          </w:p>
        </w:tc>
      </w:tr>
      <w:tr w14:paraId="6A8A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1AE7415">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5D8B5316">
            <w:pPr>
              <w:adjustRightInd w:val="0"/>
              <w:snapToGrid w:val="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1.5</w:t>
            </w:r>
          </w:p>
        </w:tc>
        <w:tc>
          <w:tcPr>
            <w:tcW w:w="1701" w:type="dxa"/>
            <w:vAlign w:val="center"/>
          </w:tcPr>
          <w:p w14:paraId="3FDAD68E">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课程学时</w:t>
            </w:r>
          </w:p>
        </w:tc>
        <w:tc>
          <w:tcPr>
            <w:tcW w:w="2835" w:type="dxa"/>
            <w:vAlign w:val="center"/>
          </w:tcPr>
          <w:p w14:paraId="3EE48E93">
            <w:pPr>
              <w:adjustRightInd w:val="0"/>
              <w:snapToGrid w:val="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8+32</w:t>
            </w:r>
          </w:p>
        </w:tc>
      </w:tr>
      <w:tr w14:paraId="5DD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1458E8F">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0FB63513">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i w:val="0"/>
                <w:iCs w:val="0"/>
                <w:sz w:val="24"/>
                <w:szCs w:val="24"/>
                <w:lang w:eastAsia="zh-CN"/>
              </w:rPr>
              <w:t xml:space="preserve"> 专业核心必修课程</w:t>
            </w:r>
          </w:p>
        </w:tc>
      </w:tr>
      <w:tr w14:paraId="0611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63E58D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37B5A3A6">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i w:val="0"/>
                <w:iCs w:val="0"/>
                <w:sz w:val="24"/>
                <w:szCs w:val="24"/>
                <w:lang w:eastAsia="zh-CN"/>
              </w:rPr>
              <w:t>先修课程为造纸植物资源化学、制浆原理与工程等</w:t>
            </w:r>
          </w:p>
        </w:tc>
      </w:tr>
      <w:tr w14:paraId="51CA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DEF795E">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082E3FD4">
            <w:pPr>
              <w:adjustRightInd w:val="0"/>
              <w:snapToGrid w:val="0"/>
              <w:jc w:val="center"/>
              <w:rPr>
                <w:rFonts w:hint="eastAsia" w:ascii="黑体" w:hAnsi="黑体" w:eastAsia="黑体" w:cs="黑体"/>
                <w:b w:val="0"/>
                <w:bCs w:val="0"/>
                <w:i w:val="0"/>
                <w:iCs w:val="0"/>
                <w:sz w:val="24"/>
                <w:szCs w:val="24"/>
                <w:lang w:val="en-US" w:eastAsia="zh-CN"/>
              </w:rPr>
            </w:pPr>
            <w:r>
              <w:rPr>
                <w:rFonts w:hint="eastAsia" w:ascii="黑体" w:hAnsi="黑体" w:eastAsia="黑体" w:cs="黑体"/>
                <w:b w:val="0"/>
                <w:bCs w:val="0"/>
                <w:i w:val="0"/>
                <w:iCs w:val="0"/>
                <w:sz w:val="24"/>
                <w:szCs w:val="24"/>
                <w:lang w:val="en-US" w:eastAsia="zh-CN"/>
              </w:rPr>
              <w:t>轻化工程</w:t>
            </w:r>
          </w:p>
        </w:tc>
      </w:tr>
    </w:tbl>
    <w:p w14:paraId="134DF5F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56198BA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212A0F0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为与《制浆实验》实践课程配合的先修理论课程，主要包括蒸煮实验的工艺设计及计算分析、纸浆漂白实验工艺设计及测定方法等内容，其目的就是学习在纸浆生产或科研工作中有关分析检验的知识和技术。学生通过本课程的学习，能掌握制浆工艺过程的基本实验项目，掌握分析方法的基本原理和基本操作，提高和培养学生的专业实验理论水平；能够独立制订实验方案及工艺条件，掌握计算方法，为后续的制浆实验操作打下一定的基础。</w:t>
      </w:r>
    </w:p>
    <w:p w14:paraId="436A6F4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45A1485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 掌握造纸原料的基本特点，制定适宜的制浆工艺；了解制浆工艺参数对成浆性能的影响，掌握制浆设备的基本操作原理和注意事项；掌握制浆的评价体系，并根据评价结果制定制浆的漂白工艺；学习制浆硬度、得率的测定方法及数值计算；掌握纸张返黄值的测量方法和控制手段。（毕业要求4.2 能够根据实验方案构建实验系统，安全地开展实验，正确地采集实验数据。能对实验结果进行分析和解释，并通过信息综合得到合理有效的结论。）</w:t>
      </w:r>
    </w:p>
    <w:p w14:paraId="27B19E2F">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掌握制浆过程中原料的分析方法和化学品的分析测定手段；掌握不同分析方法的原理及操作，并根据原料及成浆性能要求选取合理的工艺路线；熟悉实验室仪器操作、使用方法及数据处理和评价（毕业要求5.3 能够针对具体的对象，开发或选用满足特定需求的现代工具。）</w:t>
      </w:r>
    </w:p>
    <w:p w14:paraId="63F1CC2E">
      <w:pPr>
        <w:spacing w:line="360" w:lineRule="auto"/>
        <w:ind w:firstLine="480" w:firstLineChars="200"/>
        <w:rPr>
          <w:rFonts w:hint="eastAsia" w:ascii="黑体" w:hAnsi="黑体" w:eastAsia="黑体" w:cs="黑体"/>
          <w:b w:val="0"/>
          <w:bCs/>
          <w:color w:val="FF0000"/>
          <w:sz w:val="24"/>
        </w:rPr>
      </w:pPr>
      <w:r>
        <w:rPr>
          <w:rFonts w:hint="eastAsia" w:ascii="仿宋_GB2312" w:hAnsi="仿宋_GB2312" w:eastAsia="仿宋_GB2312" w:cs="仿宋_GB2312"/>
          <w:sz w:val="24"/>
          <w:szCs w:val="24"/>
          <w:lang w:val="en-US" w:eastAsia="zh-CN"/>
        </w:rPr>
        <w:t>3. 掌握制浆、漂白工艺的发展历史；了解技术发展与社会、环境之间相互关系。（毕业要求8.1 有正确价值观，理解个人与社会的关系，了解中国国情。）</w:t>
      </w: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23F9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544953CB">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4CC79300">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2FF2E464">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3709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4337A928">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667DC88E">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452216C0">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30%</w:t>
            </w:r>
          </w:p>
        </w:tc>
      </w:tr>
      <w:tr w14:paraId="11AE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7DBBBFFE">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5.2能够选择与使用恰当的技术、资源、现代工程工具和信息技术工具，对复杂轻化工程问题进行分析与设计。</w:t>
            </w:r>
          </w:p>
        </w:tc>
        <w:tc>
          <w:tcPr>
            <w:tcW w:w="1701" w:type="dxa"/>
            <w:tcMar>
              <w:top w:w="57" w:type="dxa"/>
              <w:bottom w:w="57" w:type="dxa"/>
            </w:tcMar>
            <w:vAlign w:val="center"/>
          </w:tcPr>
          <w:p w14:paraId="50C3E2F9">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6EDB206A">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40%</w:t>
            </w:r>
          </w:p>
        </w:tc>
      </w:tr>
      <w:tr w14:paraId="07D5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357920C">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5.3能够针对轻化工程领域的复杂工程问题，开发或选用恰当工具进行预测与模拟，并能够分析其局限性。</w:t>
            </w:r>
          </w:p>
        </w:tc>
        <w:tc>
          <w:tcPr>
            <w:tcW w:w="1701" w:type="dxa"/>
            <w:tcMar>
              <w:top w:w="57" w:type="dxa"/>
              <w:bottom w:w="57" w:type="dxa"/>
            </w:tcMar>
            <w:vAlign w:val="center"/>
          </w:tcPr>
          <w:p w14:paraId="36CB85A6">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课程目标3</w:t>
            </w:r>
          </w:p>
        </w:tc>
        <w:tc>
          <w:tcPr>
            <w:tcW w:w="1134" w:type="dxa"/>
            <w:tcMar>
              <w:top w:w="57" w:type="dxa"/>
              <w:bottom w:w="57" w:type="dxa"/>
            </w:tcMar>
            <w:vAlign w:val="center"/>
          </w:tcPr>
          <w:p w14:paraId="40BC8B31">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30%</w:t>
            </w:r>
          </w:p>
        </w:tc>
      </w:tr>
    </w:tbl>
    <w:p w14:paraId="66A1FEFE">
      <w:pPr>
        <w:numPr>
          <w:ilvl w:val="0"/>
          <w:numId w:val="1"/>
        </w:numPr>
        <w:spacing w:line="360" w:lineRule="auto"/>
        <w:ind w:firstLine="482" w:firstLineChars="200"/>
        <w:rPr>
          <w:rFonts w:hint="eastAsia" w:ascii="黑体" w:hAnsi="黑体" w:eastAsia="黑体" w:cs="黑体"/>
          <w:b/>
          <w:sz w:val="24"/>
        </w:rPr>
      </w:pPr>
      <w:r>
        <w:rPr>
          <w:rFonts w:hint="eastAsia" w:ascii="黑体" w:hAnsi="黑体" w:eastAsia="黑体" w:cs="黑体"/>
          <w:b/>
          <w:sz w:val="24"/>
        </w:rPr>
        <w:t>教学方式与方法</w:t>
      </w:r>
      <w:bookmarkStart w:id="0" w:name="_Hlk5205911"/>
    </w:p>
    <w:p w14:paraId="482EAB06">
      <w:pPr>
        <w:numPr>
          <w:ilvl w:val="0"/>
          <w:numId w:val="0"/>
        </w:numPr>
        <w:spacing w:line="360" w:lineRule="auto"/>
        <w:ind w:firstLine="480" w:firstLineChars="200"/>
        <w:rPr>
          <w:rFonts w:hint="default" w:ascii="黑体" w:hAnsi="黑体" w:eastAsia="黑体" w:cs="黑体"/>
          <w:b w:val="0"/>
          <w:bCs/>
          <w:sz w:val="24"/>
          <w:lang w:val="en-US" w:eastAsia="zh-CN"/>
        </w:rPr>
      </w:pPr>
      <w:r>
        <w:rPr>
          <w:rFonts w:hint="eastAsia" w:ascii="黑体" w:hAnsi="黑体" w:eastAsia="黑体" w:cs="黑体"/>
          <w:b w:val="0"/>
          <w:bCs/>
          <w:sz w:val="24"/>
          <w:lang w:val="en-US" w:eastAsia="zh-CN"/>
        </w:rPr>
        <w:t>采用</w:t>
      </w:r>
      <w:r>
        <w:rPr>
          <w:rFonts w:hint="eastAsia" w:ascii="黑体" w:hAnsi="黑体" w:eastAsia="黑体" w:cs="黑体"/>
          <w:b w:val="0"/>
          <w:bCs/>
          <w:sz w:val="24"/>
        </w:rPr>
        <w:t>多媒体教学-PPT</w:t>
      </w:r>
      <w:r>
        <w:rPr>
          <w:rFonts w:hint="eastAsia" w:ascii="黑体" w:hAnsi="黑体" w:eastAsia="黑体" w:cs="黑体"/>
          <w:b w:val="0"/>
          <w:bCs/>
          <w:sz w:val="24"/>
          <w:lang w:eastAsia="zh-CN"/>
        </w:rPr>
        <w:t>；</w:t>
      </w:r>
      <w:r>
        <w:rPr>
          <w:rFonts w:hint="eastAsia" w:ascii="黑体" w:hAnsi="黑体" w:eastAsia="黑体" w:cs="黑体"/>
          <w:b w:val="0"/>
          <w:bCs/>
          <w:sz w:val="24"/>
        </w:rPr>
        <w:t>板书-融合记忆</w:t>
      </w:r>
      <w:r>
        <w:rPr>
          <w:rFonts w:hint="eastAsia" w:ascii="黑体" w:hAnsi="黑体" w:eastAsia="黑体" w:cs="黑体"/>
          <w:b w:val="0"/>
          <w:bCs/>
          <w:sz w:val="24"/>
          <w:lang w:eastAsia="zh-CN"/>
        </w:rPr>
        <w:t>；</w:t>
      </w:r>
      <w:r>
        <w:rPr>
          <w:rFonts w:hint="eastAsia" w:ascii="黑体" w:hAnsi="黑体" w:eastAsia="黑体" w:cs="黑体"/>
          <w:b w:val="0"/>
          <w:bCs/>
          <w:sz w:val="24"/>
        </w:rPr>
        <w:t>采用讲授式、讨论式、启发和答疑式</w:t>
      </w:r>
      <w:r>
        <w:rPr>
          <w:rFonts w:hint="eastAsia" w:ascii="黑体" w:hAnsi="黑体" w:eastAsia="黑体" w:cs="黑体"/>
          <w:b w:val="0"/>
          <w:bCs/>
          <w:sz w:val="24"/>
          <w:lang w:val="en-US" w:eastAsia="zh-CN"/>
        </w:rPr>
        <w:t>等方式教授讲解内容。温故而知新 5 min课堂导入，复习所学知识；学习新课程  30 min，由简入繁，由易入难，逐渐讲解，互动记忆；课堂总结 5 min，回顾知识点，拉知识框架，加强记忆。采用小组实验，通过理论与实践相结合介绍实验原理，传授实验方法，探讨设计实验方案，纠正实验错误，探讨实验心得。</w:t>
      </w:r>
    </w:p>
    <w:p w14:paraId="73D8532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p>
    <w:p w14:paraId="5F79E76C">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（一）教学重点</w:t>
      </w:r>
    </w:p>
    <w:p w14:paraId="6AEA713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第一章 蒸煮试验及其检测</w:t>
      </w:r>
    </w:p>
    <w:p w14:paraId="76882FB0">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 xml:space="preserve">    重点：重点掌握碱法蒸煮液活性碱、硫化碱、高锰酸钾值、黑液有效碱和纸浆得率的测定原理、方法和注意事项；同时必须掌握工艺计算。</w:t>
      </w:r>
    </w:p>
    <w:p w14:paraId="0D3EB054">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第二章 纸浆漂白试验及其检测</w:t>
      </w:r>
    </w:p>
    <w:p w14:paraId="147FDED4">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重点：次氯酸盐漂液有效氯和过氧化氢漂液的测定及残氯的测定；单段漂与多段漂差异；会测定纸浆白度。</w:t>
      </w:r>
    </w:p>
    <w:p w14:paraId="56049315">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p w14:paraId="3717E9FE">
      <w:pPr>
        <w:spacing w:line="360" w:lineRule="auto"/>
        <w:ind w:firstLine="480" w:firstLineChars="200"/>
        <w:rPr>
          <w:rFonts w:hint="eastAsia"/>
          <w:sz w:val="24"/>
          <w:lang w:val="en-US" w:eastAsia="zh-CN"/>
        </w:rPr>
      </w:pPr>
      <w:r>
        <w:rPr>
          <w:rFonts w:hint="eastAsia"/>
          <w:sz w:val="24"/>
          <w:lang w:val="en-US" w:eastAsia="zh-CN"/>
        </w:rPr>
        <w:t>蒸煮工艺条件计算及对高锰酸钾、得率的影响规律</w:t>
      </w:r>
      <w:bookmarkEnd w:id="0"/>
    </w:p>
    <w:p w14:paraId="27E41CF6">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3686"/>
        <w:gridCol w:w="708"/>
        <w:gridCol w:w="851"/>
        <w:gridCol w:w="850"/>
      </w:tblGrid>
      <w:tr w14:paraId="5D4E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8282E06">
            <w:pPr>
              <w:spacing w:line="360" w:lineRule="auto"/>
              <w:rPr>
                <w:rFonts w:ascii="Calibri" w:hAnsi="Calibri" w:eastAsia="SimSong"/>
                <w:b/>
                <w:bCs/>
                <w:kern w:val="0"/>
                <w:sz w:val="20"/>
                <w:szCs w:val="21"/>
              </w:rPr>
            </w:pPr>
            <w:r>
              <w:rPr>
                <w:rFonts w:ascii="Calibri" w:hAnsi="Calibri" w:eastAsia="SimSong"/>
                <w:b/>
                <w:bCs/>
                <w:kern w:val="0"/>
                <w:sz w:val="20"/>
                <w:szCs w:val="21"/>
              </w:rPr>
              <w:t>序号</w:t>
            </w:r>
          </w:p>
        </w:tc>
        <w:tc>
          <w:tcPr>
            <w:tcW w:w="1701" w:type="dxa"/>
            <w:noWrap w:val="0"/>
            <w:vAlign w:val="center"/>
          </w:tcPr>
          <w:p w14:paraId="38F5C87E">
            <w:pPr>
              <w:spacing w:line="360" w:lineRule="auto"/>
              <w:rPr>
                <w:rFonts w:ascii="Calibri" w:hAnsi="Calibri" w:eastAsia="SimSong"/>
                <w:b/>
                <w:bCs/>
                <w:kern w:val="0"/>
                <w:sz w:val="20"/>
                <w:szCs w:val="21"/>
              </w:rPr>
            </w:pPr>
            <w:r>
              <w:rPr>
                <w:rFonts w:ascii="Calibri" w:hAnsi="Calibri" w:eastAsia="SimSong"/>
                <w:b/>
                <w:bCs/>
                <w:kern w:val="0"/>
                <w:sz w:val="20"/>
                <w:szCs w:val="21"/>
              </w:rPr>
              <w:t>教学内容</w:t>
            </w:r>
          </w:p>
        </w:tc>
        <w:tc>
          <w:tcPr>
            <w:tcW w:w="3686" w:type="dxa"/>
            <w:noWrap w:val="0"/>
            <w:vAlign w:val="center"/>
          </w:tcPr>
          <w:p w14:paraId="1016135D">
            <w:pPr>
              <w:spacing w:line="360" w:lineRule="auto"/>
              <w:rPr>
                <w:rFonts w:ascii="Calibri" w:hAnsi="Calibri" w:eastAsia="SimSong"/>
                <w:b/>
                <w:bCs/>
                <w:kern w:val="0"/>
                <w:sz w:val="20"/>
                <w:szCs w:val="21"/>
              </w:rPr>
            </w:pPr>
            <w:r>
              <w:rPr>
                <w:rFonts w:hint="eastAsia" w:ascii="Calibri" w:hAnsi="Calibri" w:eastAsia="SimSong"/>
                <w:b/>
                <w:bCs/>
                <w:kern w:val="0"/>
                <w:sz w:val="20"/>
                <w:szCs w:val="21"/>
                <w:lang w:val="en-US" w:eastAsia="zh-CN"/>
              </w:rPr>
              <w:t>基本</w:t>
            </w:r>
            <w:r>
              <w:rPr>
                <w:rFonts w:ascii="Calibri" w:hAnsi="Calibri" w:eastAsia="SimSong"/>
                <w:b/>
                <w:bCs/>
                <w:kern w:val="0"/>
                <w:sz w:val="20"/>
                <w:szCs w:val="21"/>
              </w:rPr>
              <w:t>要求</w:t>
            </w:r>
          </w:p>
        </w:tc>
        <w:tc>
          <w:tcPr>
            <w:tcW w:w="708" w:type="dxa"/>
            <w:noWrap w:val="0"/>
            <w:vAlign w:val="center"/>
          </w:tcPr>
          <w:p w14:paraId="584D6FF0">
            <w:pPr>
              <w:spacing w:line="360" w:lineRule="auto"/>
              <w:rPr>
                <w:rFonts w:ascii="Calibri" w:hAnsi="Calibri" w:eastAsia="SimSong"/>
                <w:b/>
                <w:bCs/>
                <w:kern w:val="0"/>
                <w:sz w:val="20"/>
                <w:szCs w:val="21"/>
              </w:rPr>
            </w:pPr>
            <w:r>
              <w:rPr>
                <w:rFonts w:ascii="Calibri" w:hAnsi="Calibri" w:eastAsia="SimSong"/>
                <w:b/>
                <w:bCs/>
                <w:kern w:val="0"/>
                <w:sz w:val="20"/>
                <w:szCs w:val="21"/>
              </w:rPr>
              <w:t>学时</w:t>
            </w:r>
          </w:p>
        </w:tc>
        <w:tc>
          <w:tcPr>
            <w:tcW w:w="851" w:type="dxa"/>
            <w:noWrap w:val="0"/>
            <w:vAlign w:val="center"/>
          </w:tcPr>
          <w:p w14:paraId="480E9B78">
            <w:pPr>
              <w:spacing w:line="360" w:lineRule="auto"/>
              <w:rPr>
                <w:rFonts w:ascii="Calibri" w:hAnsi="Calibri" w:eastAsia="SimSong"/>
                <w:b/>
                <w:bCs/>
                <w:kern w:val="0"/>
                <w:sz w:val="20"/>
                <w:szCs w:val="21"/>
              </w:rPr>
            </w:pPr>
            <w:r>
              <w:rPr>
                <w:rFonts w:ascii="Calibri" w:hAnsi="Calibri" w:eastAsia="SimSong"/>
                <w:b/>
                <w:bCs/>
                <w:kern w:val="0"/>
                <w:sz w:val="20"/>
                <w:szCs w:val="21"/>
              </w:rPr>
              <w:t>教学方式</w:t>
            </w:r>
          </w:p>
        </w:tc>
        <w:tc>
          <w:tcPr>
            <w:tcW w:w="850" w:type="dxa"/>
            <w:noWrap w:val="0"/>
            <w:vAlign w:val="center"/>
          </w:tcPr>
          <w:p w14:paraId="029B2639">
            <w:pPr>
              <w:spacing w:line="360" w:lineRule="auto"/>
              <w:rPr>
                <w:rFonts w:ascii="Calibri" w:hAnsi="Calibri" w:eastAsia="SimSong"/>
                <w:b/>
                <w:bCs/>
                <w:kern w:val="0"/>
                <w:sz w:val="20"/>
                <w:szCs w:val="21"/>
              </w:rPr>
            </w:pPr>
            <w:r>
              <w:rPr>
                <w:rFonts w:ascii="Calibri" w:hAnsi="Calibri" w:eastAsia="SimSong"/>
                <w:b/>
                <w:bCs/>
                <w:kern w:val="0"/>
                <w:sz w:val="20"/>
                <w:szCs w:val="21"/>
              </w:rPr>
              <w:t>对应课程目标</w:t>
            </w:r>
          </w:p>
        </w:tc>
      </w:tr>
      <w:tr w14:paraId="4441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14:paraId="5D2C8637">
            <w:pPr>
              <w:spacing w:line="360" w:lineRule="auto"/>
              <w:rPr>
                <w:rFonts w:ascii="Calibri" w:hAnsi="Calibri" w:eastAsia="SimSong"/>
                <w:kern w:val="0"/>
                <w:sz w:val="20"/>
                <w:szCs w:val="21"/>
              </w:rPr>
            </w:pPr>
          </w:p>
        </w:tc>
        <w:tc>
          <w:tcPr>
            <w:tcW w:w="1701" w:type="dxa"/>
            <w:vMerge w:val="restart"/>
            <w:noWrap w:val="0"/>
            <w:vAlign w:val="center"/>
          </w:tcPr>
          <w:p w14:paraId="573AB087">
            <w:pPr>
              <w:spacing w:line="360" w:lineRule="auto"/>
              <w:rPr>
                <w:rFonts w:ascii="Calibri" w:hAnsi="Calibri" w:eastAsia="SimSong"/>
                <w:kern w:val="0"/>
                <w:sz w:val="20"/>
                <w:szCs w:val="21"/>
              </w:rPr>
            </w:pPr>
          </w:p>
        </w:tc>
        <w:tc>
          <w:tcPr>
            <w:tcW w:w="3686" w:type="dxa"/>
            <w:noWrap w:val="0"/>
            <w:vAlign w:val="center"/>
          </w:tcPr>
          <w:p w14:paraId="158218E6">
            <w:pPr>
              <w:spacing w:line="360" w:lineRule="auto"/>
              <w:rPr>
                <w:rFonts w:ascii="Calibri" w:hAnsi="Calibri" w:eastAsia="SimSong"/>
                <w:kern w:val="0"/>
                <w:sz w:val="20"/>
                <w:szCs w:val="21"/>
              </w:rPr>
            </w:pPr>
            <w:r>
              <w:rPr>
                <w:rFonts w:hint="eastAsia" w:ascii="Calibri" w:hAnsi="Calibri" w:eastAsia="SimSong"/>
                <w:kern w:val="0"/>
                <w:sz w:val="20"/>
                <w:szCs w:val="21"/>
              </w:rPr>
              <w:t>了解蒸煮工艺的发展历史及不同蒸煮工艺的优缺点；</w:t>
            </w:r>
          </w:p>
        </w:tc>
        <w:tc>
          <w:tcPr>
            <w:tcW w:w="708" w:type="dxa"/>
            <w:noWrap w:val="0"/>
            <w:vAlign w:val="center"/>
          </w:tcPr>
          <w:p w14:paraId="6427E908">
            <w:pPr>
              <w:spacing w:line="360" w:lineRule="auto"/>
              <w:rPr>
                <w:rFonts w:ascii="Calibri" w:hAnsi="Calibri" w:eastAsia="SimSong"/>
                <w:kern w:val="0"/>
                <w:sz w:val="20"/>
                <w:szCs w:val="21"/>
              </w:rPr>
            </w:pPr>
            <w:r>
              <w:rPr>
                <w:rFonts w:hint="eastAsia" w:ascii="Calibri" w:hAnsi="Calibri" w:eastAsia="SimSong"/>
                <w:kern w:val="0"/>
                <w:sz w:val="20"/>
                <w:szCs w:val="21"/>
              </w:rPr>
              <w:t>1</w:t>
            </w:r>
          </w:p>
        </w:tc>
        <w:tc>
          <w:tcPr>
            <w:tcW w:w="851" w:type="dxa"/>
            <w:noWrap w:val="0"/>
            <w:vAlign w:val="center"/>
          </w:tcPr>
          <w:p w14:paraId="6279702E">
            <w:pPr>
              <w:spacing w:line="360" w:lineRule="auto"/>
              <w:rPr>
                <w:rFonts w:ascii="Calibri" w:hAnsi="Calibri" w:eastAsia="SimSong"/>
                <w:kern w:val="0"/>
                <w:sz w:val="20"/>
                <w:szCs w:val="21"/>
              </w:rPr>
            </w:pPr>
            <w:r>
              <w:rPr>
                <w:rFonts w:ascii="Calibri" w:hAnsi="Calibri" w:eastAsia="SimSong"/>
                <w:kern w:val="0"/>
                <w:sz w:val="20"/>
                <w:szCs w:val="21"/>
              </w:rPr>
              <w:t>讲授</w:t>
            </w:r>
          </w:p>
          <w:p w14:paraId="050E6625">
            <w:pPr>
              <w:spacing w:line="360" w:lineRule="auto"/>
              <w:rPr>
                <w:rFonts w:ascii="Calibri" w:hAnsi="Calibri" w:eastAsia="SimSong"/>
                <w:kern w:val="0"/>
                <w:sz w:val="20"/>
                <w:szCs w:val="21"/>
              </w:rPr>
            </w:pPr>
            <w:r>
              <w:rPr>
                <w:rFonts w:ascii="Calibri" w:hAnsi="Calibri" w:eastAsia="SimSong"/>
                <w:kern w:val="0"/>
                <w:sz w:val="20"/>
                <w:szCs w:val="21"/>
              </w:rPr>
              <w:t>讨论</w:t>
            </w:r>
          </w:p>
        </w:tc>
        <w:tc>
          <w:tcPr>
            <w:tcW w:w="850" w:type="dxa"/>
            <w:noWrap w:val="0"/>
            <w:vAlign w:val="center"/>
          </w:tcPr>
          <w:p w14:paraId="66BCB405">
            <w:pPr>
              <w:spacing w:line="360" w:lineRule="auto"/>
              <w:rPr>
                <w:rFonts w:ascii="Calibri" w:hAnsi="Calibri" w:eastAsia="SimSong"/>
                <w:kern w:val="0"/>
                <w:sz w:val="20"/>
                <w:szCs w:val="21"/>
              </w:rPr>
            </w:pPr>
            <w:r>
              <w:rPr>
                <w:rFonts w:hint="eastAsia" w:ascii="Calibri" w:hAnsi="Calibri" w:eastAsia="SimSong"/>
                <w:kern w:val="0"/>
                <w:sz w:val="20"/>
                <w:szCs w:val="21"/>
              </w:rPr>
              <w:t>3</w:t>
            </w:r>
          </w:p>
        </w:tc>
      </w:tr>
      <w:tr w14:paraId="243E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3DDFD4FC">
            <w:pPr>
              <w:spacing w:line="360" w:lineRule="auto"/>
              <w:rPr>
                <w:rFonts w:ascii="Calibri" w:hAnsi="Calibri" w:eastAsia="SimSong"/>
                <w:kern w:val="0"/>
                <w:sz w:val="20"/>
                <w:szCs w:val="21"/>
              </w:rPr>
            </w:pPr>
          </w:p>
        </w:tc>
        <w:tc>
          <w:tcPr>
            <w:tcW w:w="1701" w:type="dxa"/>
            <w:vMerge w:val="continue"/>
            <w:noWrap w:val="0"/>
            <w:vAlign w:val="center"/>
          </w:tcPr>
          <w:p w14:paraId="6C59AE6C">
            <w:pPr>
              <w:spacing w:line="360" w:lineRule="auto"/>
              <w:rPr>
                <w:rFonts w:ascii="Calibri" w:hAnsi="Calibri" w:eastAsia="SimSong"/>
                <w:kern w:val="0"/>
                <w:sz w:val="20"/>
                <w:szCs w:val="21"/>
              </w:rPr>
            </w:pPr>
          </w:p>
        </w:tc>
        <w:tc>
          <w:tcPr>
            <w:tcW w:w="3686" w:type="dxa"/>
            <w:noWrap w:val="0"/>
            <w:vAlign w:val="center"/>
          </w:tcPr>
          <w:p w14:paraId="351FF223">
            <w:pPr>
              <w:spacing w:line="360" w:lineRule="auto"/>
              <w:rPr>
                <w:rFonts w:ascii="Calibri" w:hAnsi="Calibri" w:eastAsia="SimSong"/>
                <w:kern w:val="0"/>
                <w:sz w:val="20"/>
                <w:szCs w:val="21"/>
              </w:rPr>
            </w:pPr>
            <w:r>
              <w:rPr>
                <w:rFonts w:hint="eastAsia" w:ascii="Calibri" w:hAnsi="Calibri" w:eastAsia="SimSong"/>
                <w:kern w:val="0"/>
                <w:sz w:val="20"/>
                <w:szCs w:val="21"/>
              </w:rPr>
              <w:t>掌握试样的选取和测量方法；</w:t>
            </w:r>
            <w:r>
              <w:rPr>
                <w:rFonts w:ascii="Calibri" w:hAnsi="Calibri" w:eastAsia="SimSong"/>
                <w:kern w:val="0"/>
                <w:sz w:val="20"/>
                <w:szCs w:val="21"/>
              </w:rPr>
              <w:t>掌握</w:t>
            </w:r>
            <w:r>
              <w:rPr>
                <w:rFonts w:hint="eastAsia" w:ascii="Calibri" w:hAnsi="Calibri" w:eastAsia="SimSong"/>
                <w:kern w:val="0"/>
                <w:sz w:val="20"/>
                <w:szCs w:val="21"/>
              </w:rPr>
              <w:t>草类、竹材、木材等原料的蒸煮工艺参数选择；</w:t>
            </w:r>
          </w:p>
        </w:tc>
        <w:tc>
          <w:tcPr>
            <w:tcW w:w="708" w:type="dxa"/>
            <w:noWrap w:val="0"/>
            <w:vAlign w:val="center"/>
          </w:tcPr>
          <w:p w14:paraId="177A0729">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2</w:t>
            </w:r>
          </w:p>
        </w:tc>
        <w:tc>
          <w:tcPr>
            <w:tcW w:w="851" w:type="dxa"/>
            <w:noWrap w:val="0"/>
            <w:vAlign w:val="center"/>
          </w:tcPr>
          <w:p w14:paraId="4650ED82">
            <w:pPr>
              <w:spacing w:line="360" w:lineRule="auto"/>
              <w:rPr>
                <w:rFonts w:ascii="Calibri" w:hAnsi="Calibri" w:eastAsia="SimSong"/>
                <w:kern w:val="0"/>
                <w:sz w:val="20"/>
                <w:szCs w:val="21"/>
              </w:rPr>
            </w:pPr>
            <w:r>
              <w:rPr>
                <w:rFonts w:ascii="Calibri" w:hAnsi="Calibri" w:eastAsia="SimSong"/>
                <w:kern w:val="0"/>
                <w:sz w:val="20"/>
                <w:szCs w:val="21"/>
              </w:rPr>
              <w:t>讲授</w:t>
            </w:r>
          </w:p>
          <w:p w14:paraId="18891237">
            <w:pPr>
              <w:spacing w:line="360" w:lineRule="auto"/>
              <w:rPr>
                <w:rFonts w:ascii="Calibri" w:hAnsi="Calibri" w:eastAsia="SimSong"/>
                <w:kern w:val="0"/>
                <w:sz w:val="20"/>
                <w:szCs w:val="21"/>
              </w:rPr>
            </w:pPr>
            <w:r>
              <w:rPr>
                <w:rFonts w:ascii="Calibri" w:hAnsi="Calibri" w:eastAsia="SimSong"/>
                <w:kern w:val="0"/>
                <w:sz w:val="20"/>
                <w:szCs w:val="21"/>
              </w:rPr>
              <w:t>讨论</w:t>
            </w:r>
          </w:p>
          <w:p w14:paraId="3DFA7A9E">
            <w:pPr>
              <w:spacing w:line="360" w:lineRule="auto"/>
              <w:rPr>
                <w:rFonts w:ascii="Calibri" w:hAnsi="Calibri" w:eastAsia="SimSong"/>
                <w:kern w:val="0"/>
                <w:sz w:val="20"/>
                <w:szCs w:val="21"/>
              </w:rPr>
            </w:pPr>
            <w:r>
              <w:rPr>
                <w:rFonts w:ascii="Calibri" w:hAnsi="Calibri" w:eastAsia="SimSong"/>
                <w:kern w:val="0"/>
                <w:sz w:val="20"/>
                <w:szCs w:val="21"/>
              </w:rPr>
              <w:t>作业</w:t>
            </w:r>
          </w:p>
        </w:tc>
        <w:tc>
          <w:tcPr>
            <w:tcW w:w="850" w:type="dxa"/>
            <w:noWrap w:val="0"/>
            <w:vAlign w:val="center"/>
          </w:tcPr>
          <w:p w14:paraId="29C3B810">
            <w:pPr>
              <w:spacing w:line="360" w:lineRule="auto"/>
              <w:rPr>
                <w:rFonts w:ascii="Calibri" w:hAnsi="Calibri" w:eastAsia="SimSong"/>
                <w:kern w:val="0"/>
                <w:sz w:val="20"/>
                <w:szCs w:val="21"/>
              </w:rPr>
            </w:pPr>
            <w:r>
              <w:rPr>
                <w:rFonts w:ascii="Calibri" w:hAnsi="Calibri" w:eastAsia="SimSong"/>
                <w:kern w:val="0"/>
                <w:sz w:val="20"/>
                <w:szCs w:val="21"/>
              </w:rPr>
              <w:t>1</w:t>
            </w:r>
          </w:p>
        </w:tc>
      </w:tr>
      <w:tr w14:paraId="34B2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24668716">
            <w:pPr>
              <w:spacing w:line="360" w:lineRule="auto"/>
              <w:rPr>
                <w:rFonts w:ascii="Calibri" w:hAnsi="Calibri" w:eastAsia="SimSong"/>
                <w:kern w:val="0"/>
                <w:sz w:val="20"/>
                <w:szCs w:val="21"/>
              </w:rPr>
            </w:pPr>
          </w:p>
        </w:tc>
        <w:tc>
          <w:tcPr>
            <w:tcW w:w="1701" w:type="dxa"/>
            <w:vMerge w:val="continue"/>
            <w:noWrap w:val="0"/>
            <w:vAlign w:val="center"/>
          </w:tcPr>
          <w:p w14:paraId="53E21B5E">
            <w:pPr>
              <w:spacing w:line="360" w:lineRule="auto"/>
              <w:rPr>
                <w:rFonts w:ascii="Calibri" w:hAnsi="Calibri" w:eastAsia="SimSong"/>
                <w:kern w:val="0"/>
                <w:sz w:val="20"/>
                <w:szCs w:val="21"/>
              </w:rPr>
            </w:pPr>
          </w:p>
        </w:tc>
        <w:tc>
          <w:tcPr>
            <w:tcW w:w="3686" w:type="dxa"/>
            <w:noWrap w:val="0"/>
            <w:vAlign w:val="center"/>
          </w:tcPr>
          <w:p w14:paraId="19632667">
            <w:pPr>
              <w:spacing w:line="360" w:lineRule="auto"/>
              <w:rPr>
                <w:rFonts w:ascii="Calibri" w:hAnsi="Calibri" w:eastAsia="SimSong"/>
                <w:kern w:val="0"/>
                <w:sz w:val="20"/>
                <w:szCs w:val="21"/>
              </w:rPr>
            </w:pPr>
            <w:r>
              <w:rPr>
                <w:rFonts w:hint="eastAsia" w:ascii="Calibri" w:hAnsi="Calibri" w:eastAsia="SimSong"/>
                <w:kern w:val="0"/>
                <w:sz w:val="20"/>
                <w:szCs w:val="21"/>
              </w:rPr>
              <w:t>掌握蒸煮过程中各种标准溶液的配置方法</w:t>
            </w:r>
          </w:p>
        </w:tc>
        <w:tc>
          <w:tcPr>
            <w:tcW w:w="708" w:type="dxa"/>
            <w:noWrap w:val="0"/>
            <w:vAlign w:val="center"/>
          </w:tcPr>
          <w:p w14:paraId="568AA129">
            <w:pPr>
              <w:spacing w:line="360" w:lineRule="auto"/>
              <w:rPr>
                <w:rFonts w:ascii="Calibri" w:hAnsi="Calibri" w:eastAsia="SimSong"/>
                <w:kern w:val="0"/>
                <w:sz w:val="20"/>
                <w:szCs w:val="21"/>
              </w:rPr>
            </w:pPr>
            <w:r>
              <w:rPr>
                <w:rFonts w:hint="eastAsia" w:ascii="Calibri" w:hAnsi="Calibri" w:eastAsia="SimSong"/>
                <w:kern w:val="0"/>
                <w:sz w:val="20"/>
                <w:szCs w:val="21"/>
              </w:rPr>
              <w:t>4</w:t>
            </w:r>
          </w:p>
        </w:tc>
        <w:tc>
          <w:tcPr>
            <w:tcW w:w="851" w:type="dxa"/>
            <w:noWrap w:val="0"/>
            <w:vAlign w:val="center"/>
          </w:tcPr>
          <w:p w14:paraId="5D290C8F">
            <w:pPr>
              <w:spacing w:line="360" w:lineRule="auto"/>
              <w:rPr>
                <w:rFonts w:ascii="Calibri" w:hAnsi="Calibri" w:eastAsia="SimSong"/>
                <w:kern w:val="0"/>
                <w:sz w:val="20"/>
                <w:szCs w:val="21"/>
              </w:rPr>
            </w:pPr>
            <w:r>
              <w:rPr>
                <w:rFonts w:hint="eastAsia" w:ascii="Calibri" w:hAnsi="Calibri" w:eastAsia="SimSong"/>
                <w:kern w:val="0"/>
                <w:sz w:val="20"/>
                <w:szCs w:val="21"/>
              </w:rPr>
              <w:t>实验</w:t>
            </w:r>
          </w:p>
          <w:p w14:paraId="3853A451">
            <w:pPr>
              <w:spacing w:line="360" w:lineRule="auto"/>
              <w:rPr>
                <w:rFonts w:ascii="Calibri" w:hAnsi="Calibri" w:eastAsia="SimSong"/>
                <w:kern w:val="0"/>
                <w:sz w:val="20"/>
                <w:szCs w:val="21"/>
              </w:rPr>
            </w:pPr>
            <w:r>
              <w:rPr>
                <w:rFonts w:hint="eastAsia" w:ascii="Calibri" w:hAnsi="Calibri" w:eastAsia="SimSong"/>
                <w:kern w:val="0"/>
                <w:sz w:val="20"/>
                <w:szCs w:val="21"/>
              </w:rPr>
              <w:t>讨论</w:t>
            </w:r>
          </w:p>
        </w:tc>
        <w:tc>
          <w:tcPr>
            <w:tcW w:w="850" w:type="dxa"/>
            <w:noWrap w:val="0"/>
            <w:vAlign w:val="center"/>
          </w:tcPr>
          <w:p w14:paraId="5F4DAC33">
            <w:pPr>
              <w:spacing w:line="360" w:lineRule="auto"/>
              <w:rPr>
                <w:rFonts w:ascii="Calibri" w:hAnsi="Calibri" w:eastAsia="SimSong"/>
                <w:kern w:val="0"/>
                <w:sz w:val="20"/>
                <w:szCs w:val="21"/>
              </w:rPr>
            </w:pPr>
            <w:r>
              <w:rPr>
                <w:rFonts w:ascii="Calibri" w:hAnsi="Calibri" w:eastAsia="SimSong"/>
                <w:kern w:val="0"/>
                <w:sz w:val="20"/>
                <w:szCs w:val="21"/>
              </w:rPr>
              <w:t>2</w:t>
            </w:r>
          </w:p>
        </w:tc>
      </w:tr>
      <w:tr w14:paraId="5A0D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31E75266">
            <w:pPr>
              <w:spacing w:line="360" w:lineRule="auto"/>
              <w:rPr>
                <w:rFonts w:ascii="Calibri" w:hAnsi="Calibri" w:eastAsia="SimSong"/>
                <w:kern w:val="0"/>
                <w:sz w:val="20"/>
                <w:szCs w:val="21"/>
              </w:rPr>
            </w:pPr>
          </w:p>
        </w:tc>
        <w:tc>
          <w:tcPr>
            <w:tcW w:w="1701" w:type="dxa"/>
            <w:vMerge w:val="continue"/>
            <w:noWrap w:val="0"/>
            <w:vAlign w:val="center"/>
          </w:tcPr>
          <w:p w14:paraId="7929361A">
            <w:pPr>
              <w:spacing w:line="360" w:lineRule="auto"/>
              <w:rPr>
                <w:rFonts w:ascii="Calibri" w:hAnsi="Calibri" w:eastAsia="SimSong"/>
                <w:kern w:val="0"/>
                <w:sz w:val="20"/>
                <w:szCs w:val="21"/>
              </w:rPr>
            </w:pPr>
          </w:p>
        </w:tc>
        <w:tc>
          <w:tcPr>
            <w:tcW w:w="3686" w:type="dxa"/>
            <w:noWrap w:val="0"/>
            <w:vAlign w:val="center"/>
          </w:tcPr>
          <w:p w14:paraId="3FA80661">
            <w:pPr>
              <w:spacing w:line="360" w:lineRule="auto"/>
              <w:rPr>
                <w:rFonts w:ascii="Calibri" w:hAnsi="Calibri" w:eastAsia="SimSong"/>
                <w:b/>
                <w:kern w:val="0"/>
                <w:sz w:val="20"/>
                <w:szCs w:val="21"/>
              </w:rPr>
            </w:pPr>
            <w:r>
              <w:rPr>
                <w:rFonts w:hint="eastAsia" w:ascii="Calibri" w:hAnsi="Calibri" w:eastAsia="SimSong"/>
                <w:kern w:val="0"/>
                <w:sz w:val="20"/>
                <w:szCs w:val="21"/>
              </w:rPr>
              <w:t>掌握烧碱法和硫酸盐法蒸煮液的配制及成分分析方法</w:t>
            </w:r>
          </w:p>
        </w:tc>
        <w:tc>
          <w:tcPr>
            <w:tcW w:w="708" w:type="dxa"/>
            <w:noWrap w:val="0"/>
            <w:vAlign w:val="center"/>
          </w:tcPr>
          <w:p w14:paraId="0E42CA60">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8</w:t>
            </w:r>
          </w:p>
        </w:tc>
        <w:tc>
          <w:tcPr>
            <w:tcW w:w="851" w:type="dxa"/>
            <w:noWrap w:val="0"/>
            <w:vAlign w:val="center"/>
          </w:tcPr>
          <w:p w14:paraId="7F3BF567">
            <w:pPr>
              <w:spacing w:line="360" w:lineRule="auto"/>
              <w:rPr>
                <w:rFonts w:ascii="Calibri" w:hAnsi="Calibri" w:eastAsia="SimSong"/>
                <w:kern w:val="0"/>
                <w:sz w:val="20"/>
                <w:szCs w:val="21"/>
              </w:rPr>
            </w:pPr>
            <w:r>
              <w:rPr>
                <w:rFonts w:hint="eastAsia" w:ascii="Calibri" w:hAnsi="Calibri" w:eastAsia="SimSong"/>
                <w:kern w:val="0"/>
                <w:sz w:val="20"/>
                <w:szCs w:val="21"/>
              </w:rPr>
              <w:t>实验</w:t>
            </w:r>
          </w:p>
          <w:p w14:paraId="3C18E1F2">
            <w:pPr>
              <w:spacing w:line="360" w:lineRule="auto"/>
              <w:rPr>
                <w:rFonts w:ascii="Calibri" w:hAnsi="Calibri" w:eastAsia="SimSong"/>
                <w:kern w:val="0"/>
                <w:sz w:val="20"/>
                <w:szCs w:val="21"/>
              </w:rPr>
            </w:pPr>
            <w:r>
              <w:rPr>
                <w:rFonts w:hint="eastAsia" w:ascii="Calibri" w:hAnsi="Calibri" w:eastAsia="SimSong"/>
                <w:kern w:val="0"/>
                <w:sz w:val="20"/>
                <w:szCs w:val="21"/>
              </w:rPr>
              <w:t>讨论</w:t>
            </w:r>
          </w:p>
        </w:tc>
        <w:tc>
          <w:tcPr>
            <w:tcW w:w="850" w:type="dxa"/>
            <w:noWrap w:val="0"/>
            <w:vAlign w:val="center"/>
          </w:tcPr>
          <w:p w14:paraId="4C3B251D">
            <w:pPr>
              <w:spacing w:line="360" w:lineRule="auto"/>
              <w:rPr>
                <w:rFonts w:ascii="Calibri" w:hAnsi="Calibri" w:eastAsia="SimSong"/>
                <w:kern w:val="0"/>
                <w:sz w:val="20"/>
                <w:szCs w:val="21"/>
              </w:rPr>
            </w:pPr>
            <w:r>
              <w:rPr>
                <w:rFonts w:ascii="Calibri" w:hAnsi="Calibri" w:eastAsia="SimSong"/>
                <w:kern w:val="0"/>
                <w:sz w:val="20"/>
                <w:szCs w:val="21"/>
              </w:rPr>
              <w:t>2</w:t>
            </w:r>
          </w:p>
        </w:tc>
      </w:tr>
      <w:tr w14:paraId="4A23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5A4EB671">
            <w:pPr>
              <w:spacing w:line="360" w:lineRule="auto"/>
              <w:rPr>
                <w:rFonts w:ascii="Calibri" w:hAnsi="Calibri" w:eastAsia="SimSong"/>
                <w:kern w:val="0"/>
                <w:sz w:val="20"/>
                <w:szCs w:val="21"/>
              </w:rPr>
            </w:pPr>
          </w:p>
        </w:tc>
        <w:tc>
          <w:tcPr>
            <w:tcW w:w="1701" w:type="dxa"/>
            <w:vMerge w:val="continue"/>
            <w:noWrap w:val="0"/>
            <w:vAlign w:val="center"/>
          </w:tcPr>
          <w:p w14:paraId="5A4EE5CE">
            <w:pPr>
              <w:spacing w:line="360" w:lineRule="auto"/>
              <w:rPr>
                <w:rFonts w:ascii="Calibri" w:hAnsi="Calibri" w:eastAsia="SimSong"/>
                <w:kern w:val="0"/>
                <w:sz w:val="20"/>
                <w:szCs w:val="21"/>
              </w:rPr>
            </w:pPr>
          </w:p>
        </w:tc>
        <w:tc>
          <w:tcPr>
            <w:tcW w:w="3686" w:type="dxa"/>
            <w:noWrap w:val="0"/>
            <w:vAlign w:val="center"/>
          </w:tcPr>
          <w:p w14:paraId="07539FFD">
            <w:pPr>
              <w:spacing w:line="360" w:lineRule="auto"/>
              <w:rPr>
                <w:rFonts w:ascii="Calibri" w:hAnsi="Calibri" w:eastAsia="SimSong"/>
                <w:kern w:val="0"/>
                <w:sz w:val="20"/>
                <w:szCs w:val="21"/>
              </w:rPr>
            </w:pPr>
            <w:r>
              <w:rPr>
                <w:rFonts w:hint="eastAsia" w:ascii="Calibri" w:hAnsi="Calibri" w:eastAsia="SimSong"/>
                <w:kern w:val="0"/>
                <w:sz w:val="20"/>
                <w:szCs w:val="21"/>
              </w:rPr>
              <w:t>掌握硝酸银铵法和还原物法如何测定硫酸盐法蒸煮液硫化钠</w:t>
            </w:r>
          </w:p>
        </w:tc>
        <w:tc>
          <w:tcPr>
            <w:tcW w:w="708" w:type="dxa"/>
            <w:noWrap w:val="0"/>
            <w:vAlign w:val="center"/>
          </w:tcPr>
          <w:p w14:paraId="4C53A4E5">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8</w:t>
            </w:r>
          </w:p>
        </w:tc>
        <w:tc>
          <w:tcPr>
            <w:tcW w:w="851" w:type="dxa"/>
            <w:noWrap w:val="0"/>
            <w:vAlign w:val="center"/>
          </w:tcPr>
          <w:p w14:paraId="043ADD13">
            <w:pPr>
              <w:spacing w:line="360" w:lineRule="auto"/>
              <w:rPr>
                <w:rFonts w:ascii="Calibri" w:hAnsi="Calibri" w:eastAsia="SimSong"/>
                <w:kern w:val="0"/>
                <w:sz w:val="20"/>
                <w:szCs w:val="21"/>
              </w:rPr>
            </w:pPr>
            <w:r>
              <w:rPr>
                <w:rFonts w:hint="eastAsia" w:ascii="Calibri" w:hAnsi="Calibri" w:eastAsia="SimSong"/>
                <w:kern w:val="0"/>
                <w:sz w:val="20"/>
                <w:szCs w:val="21"/>
              </w:rPr>
              <w:t>实验</w:t>
            </w:r>
          </w:p>
          <w:p w14:paraId="03CB670B">
            <w:pPr>
              <w:spacing w:line="360" w:lineRule="auto"/>
              <w:rPr>
                <w:rFonts w:ascii="Calibri" w:hAnsi="Calibri" w:eastAsia="SimSong"/>
                <w:kern w:val="0"/>
                <w:sz w:val="20"/>
                <w:szCs w:val="21"/>
              </w:rPr>
            </w:pPr>
            <w:r>
              <w:rPr>
                <w:rFonts w:hint="eastAsia" w:ascii="Calibri" w:hAnsi="Calibri" w:eastAsia="SimSong"/>
                <w:kern w:val="0"/>
                <w:sz w:val="20"/>
                <w:szCs w:val="21"/>
              </w:rPr>
              <w:t>讨论</w:t>
            </w:r>
          </w:p>
        </w:tc>
        <w:tc>
          <w:tcPr>
            <w:tcW w:w="850" w:type="dxa"/>
            <w:noWrap w:val="0"/>
            <w:vAlign w:val="center"/>
          </w:tcPr>
          <w:p w14:paraId="2B2EC32C">
            <w:pPr>
              <w:spacing w:line="360" w:lineRule="auto"/>
              <w:rPr>
                <w:rFonts w:ascii="Calibri" w:hAnsi="Calibri" w:eastAsia="SimSong"/>
                <w:kern w:val="0"/>
                <w:sz w:val="20"/>
                <w:szCs w:val="21"/>
              </w:rPr>
            </w:pPr>
            <w:r>
              <w:rPr>
                <w:rFonts w:ascii="Calibri" w:hAnsi="Calibri" w:eastAsia="SimSong"/>
                <w:kern w:val="0"/>
                <w:sz w:val="20"/>
                <w:szCs w:val="21"/>
              </w:rPr>
              <w:t>2</w:t>
            </w:r>
          </w:p>
        </w:tc>
      </w:tr>
      <w:tr w14:paraId="5A1C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7E441014">
            <w:pPr>
              <w:spacing w:line="360" w:lineRule="auto"/>
              <w:rPr>
                <w:rFonts w:ascii="Calibri" w:hAnsi="Calibri" w:eastAsia="SimSong"/>
                <w:kern w:val="0"/>
                <w:sz w:val="20"/>
                <w:szCs w:val="21"/>
              </w:rPr>
            </w:pPr>
          </w:p>
        </w:tc>
        <w:tc>
          <w:tcPr>
            <w:tcW w:w="1701" w:type="dxa"/>
            <w:vMerge w:val="continue"/>
            <w:noWrap w:val="0"/>
            <w:vAlign w:val="center"/>
          </w:tcPr>
          <w:p w14:paraId="4D905D8F">
            <w:pPr>
              <w:spacing w:line="360" w:lineRule="auto"/>
              <w:rPr>
                <w:rFonts w:ascii="Calibri" w:hAnsi="Calibri" w:eastAsia="SimSong"/>
                <w:kern w:val="0"/>
                <w:sz w:val="20"/>
                <w:szCs w:val="21"/>
              </w:rPr>
            </w:pPr>
          </w:p>
        </w:tc>
        <w:tc>
          <w:tcPr>
            <w:tcW w:w="3686" w:type="dxa"/>
            <w:noWrap w:val="0"/>
            <w:vAlign w:val="center"/>
          </w:tcPr>
          <w:p w14:paraId="2564DB2C">
            <w:pPr>
              <w:spacing w:line="360" w:lineRule="auto"/>
              <w:rPr>
                <w:rFonts w:ascii="Calibri" w:hAnsi="Calibri" w:eastAsia="SimSong"/>
                <w:kern w:val="0"/>
                <w:sz w:val="20"/>
                <w:szCs w:val="21"/>
              </w:rPr>
            </w:pPr>
            <w:r>
              <w:rPr>
                <w:rFonts w:hint="eastAsia" w:ascii="Calibri" w:hAnsi="Calibri" w:eastAsia="SimSong"/>
                <w:kern w:val="0"/>
                <w:sz w:val="20"/>
                <w:szCs w:val="21"/>
              </w:rPr>
              <w:t>熟悉蒸煮设备及操作规程；</w:t>
            </w:r>
          </w:p>
        </w:tc>
        <w:tc>
          <w:tcPr>
            <w:tcW w:w="708" w:type="dxa"/>
            <w:noWrap w:val="0"/>
            <w:vAlign w:val="center"/>
          </w:tcPr>
          <w:p w14:paraId="71A11B07">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1</w:t>
            </w:r>
          </w:p>
        </w:tc>
        <w:tc>
          <w:tcPr>
            <w:tcW w:w="851" w:type="dxa"/>
            <w:noWrap w:val="0"/>
            <w:vAlign w:val="center"/>
          </w:tcPr>
          <w:p w14:paraId="05263450">
            <w:pPr>
              <w:spacing w:line="360" w:lineRule="auto"/>
              <w:rPr>
                <w:rFonts w:ascii="Calibri" w:hAnsi="Calibri" w:eastAsia="SimSong"/>
                <w:kern w:val="0"/>
                <w:sz w:val="20"/>
                <w:szCs w:val="21"/>
              </w:rPr>
            </w:pPr>
            <w:r>
              <w:rPr>
                <w:rFonts w:ascii="Calibri" w:hAnsi="Calibri" w:eastAsia="SimSong"/>
                <w:kern w:val="0"/>
                <w:sz w:val="20"/>
                <w:szCs w:val="21"/>
              </w:rPr>
              <w:t>讲授</w:t>
            </w:r>
          </w:p>
        </w:tc>
        <w:tc>
          <w:tcPr>
            <w:tcW w:w="850" w:type="dxa"/>
            <w:noWrap w:val="0"/>
            <w:vAlign w:val="center"/>
          </w:tcPr>
          <w:p w14:paraId="06DF8537">
            <w:pPr>
              <w:spacing w:line="360" w:lineRule="auto"/>
              <w:rPr>
                <w:rFonts w:ascii="Calibri" w:hAnsi="Calibri" w:eastAsia="SimSong"/>
                <w:kern w:val="0"/>
                <w:sz w:val="20"/>
                <w:szCs w:val="21"/>
              </w:rPr>
            </w:pPr>
            <w:r>
              <w:rPr>
                <w:rFonts w:ascii="Calibri" w:hAnsi="Calibri" w:eastAsia="SimSong"/>
                <w:kern w:val="0"/>
                <w:sz w:val="20"/>
                <w:szCs w:val="21"/>
              </w:rPr>
              <w:t>2</w:t>
            </w:r>
          </w:p>
        </w:tc>
      </w:tr>
      <w:tr w14:paraId="1994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center"/>
          </w:tcPr>
          <w:p w14:paraId="2CAB881F">
            <w:pPr>
              <w:spacing w:line="360" w:lineRule="auto"/>
              <w:rPr>
                <w:rFonts w:ascii="Calibri" w:hAnsi="Calibri" w:eastAsia="SimSong"/>
                <w:kern w:val="0"/>
                <w:sz w:val="20"/>
                <w:szCs w:val="21"/>
              </w:rPr>
            </w:pPr>
          </w:p>
        </w:tc>
        <w:tc>
          <w:tcPr>
            <w:tcW w:w="1701" w:type="dxa"/>
            <w:vMerge w:val="continue"/>
            <w:noWrap w:val="0"/>
            <w:vAlign w:val="center"/>
          </w:tcPr>
          <w:p w14:paraId="0D5143BF">
            <w:pPr>
              <w:spacing w:line="360" w:lineRule="auto"/>
              <w:rPr>
                <w:rFonts w:ascii="Calibri" w:hAnsi="Calibri" w:eastAsia="SimSong"/>
                <w:kern w:val="0"/>
                <w:sz w:val="20"/>
                <w:szCs w:val="21"/>
              </w:rPr>
            </w:pPr>
          </w:p>
        </w:tc>
        <w:tc>
          <w:tcPr>
            <w:tcW w:w="3686" w:type="dxa"/>
            <w:noWrap w:val="0"/>
            <w:vAlign w:val="center"/>
          </w:tcPr>
          <w:p w14:paraId="6EE0D332">
            <w:pPr>
              <w:spacing w:line="360" w:lineRule="auto"/>
              <w:rPr>
                <w:rFonts w:ascii="Calibri" w:hAnsi="Calibri" w:eastAsia="SimSong"/>
                <w:kern w:val="0"/>
                <w:sz w:val="20"/>
                <w:szCs w:val="21"/>
              </w:rPr>
            </w:pPr>
            <w:r>
              <w:rPr>
                <w:rFonts w:hint="eastAsia" w:ascii="Calibri" w:hAnsi="Calibri" w:eastAsia="SimSong"/>
                <w:kern w:val="0"/>
                <w:sz w:val="20"/>
                <w:szCs w:val="21"/>
              </w:rPr>
              <w:t>掌握蒸煮过程数据检测及成浆性能和黑液分析；</w:t>
            </w:r>
          </w:p>
        </w:tc>
        <w:tc>
          <w:tcPr>
            <w:tcW w:w="708" w:type="dxa"/>
            <w:noWrap w:val="0"/>
            <w:vAlign w:val="center"/>
          </w:tcPr>
          <w:p w14:paraId="446D4951">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4</w:t>
            </w:r>
          </w:p>
        </w:tc>
        <w:tc>
          <w:tcPr>
            <w:tcW w:w="851" w:type="dxa"/>
            <w:noWrap w:val="0"/>
            <w:vAlign w:val="center"/>
          </w:tcPr>
          <w:p w14:paraId="1DCAC4BF">
            <w:pPr>
              <w:spacing w:line="360" w:lineRule="auto"/>
              <w:rPr>
                <w:rFonts w:hint="eastAsia" w:ascii="Calibri" w:hAnsi="Calibri" w:eastAsia="SimSong"/>
                <w:kern w:val="0"/>
                <w:sz w:val="20"/>
                <w:szCs w:val="21"/>
                <w:lang w:val="en-US" w:eastAsia="zh-CN"/>
              </w:rPr>
            </w:pPr>
            <w:r>
              <w:rPr>
                <w:rFonts w:hint="eastAsia" w:ascii="Calibri" w:hAnsi="Calibri" w:eastAsia="SimSong"/>
                <w:kern w:val="0"/>
                <w:sz w:val="20"/>
                <w:szCs w:val="21"/>
                <w:lang w:val="en-US" w:eastAsia="zh-CN"/>
              </w:rPr>
              <w:t>实验</w:t>
            </w:r>
          </w:p>
          <w:p w14:paraId="64CC8B87">
            <w:pPr>
              <w:spacing w:line="360" w:lineRule="auto"/>
              <w:rPr>
                <w:rFonts w:ascii="Calibri" w:hAnsi="Calibri" w:eastAsia="SimSong"/>
                <w:kern w:val="0"/>
                <w:sz w:val="20"/>
                <w:szCs w:val="21"/>
              </w:rPr>
            </w:pPr>
            <w:r>
              <w:rPr>
                <w:rFonts w:ascii="Calibri" w:hAnsi="Calibri" w:eastAsia="SimSong"/>
                <w:kern w:val="0"/>
                <w:sz w:val="20"/>
                <w:szCs w:val="21"/>
              </w:rPr>
              <w:t>讨论</w:t>
            </w:r>
          </w:p>
          <w:p w14:paraId="65719611">
            <w:pPr>
              <w:spacing w:line="360" w:lineRule="auto"/>
              <w:rPr>
                <w:rFonts w:ascii="Calibri" w:hAnsi="Calibri" w:eastAsia="SimSong"/>
                <w:kern w:val="0"/>
                <w:sz w:val="20"/>
                <w:szCs w:val="21"/>
              </w:rPr>
            </w:pPr>
            <w:r>
              <w:rPr>
                <w:rFonts w:ascii="Calibri" w:hAnsi="Calibri" w:eastAsia="SimSong"/>
                <w:kern w:val="0"/>
                <w:sz w:val="20"/>
                <w:szCs w:val="21"/>
              </w:rPr>
              <w:t>作业</w:t>
            </w:r>
          </w:p>
        </w:tc>
        <w:tc>
          <w:tcPr>
            <w:tcW w:w="850" w:type="dxa"/>
            <w:noWrap w:val="0"/>
            <w:vAlign w:val="center"/>
          </w:tcPr>
          <w:p w14:paraId="3B2E7D20">
            <w:pPr>
              <w:spacing w:line="360" w:lineRule="auto"/>
              <w:rPr>
                <w:rFonts w:ascii="Calibri" w:hAnsi="Calibri" w:eastAsia="SimSong"/>
                <w:kern w:val="0"/>
                <w:sz w:val="20"/>
                <w:szCs w:val="21"/>
              </w:rPr>
            </w:pPr>
            <w:r>
              <w:rPr>
                <w:rFonts w:hint="eastAsia" w:ascii="Calibri" w:hAnsi="Calibri" w:eastAsia="SimSong"/>
                <w:kern w:val="0"/>
                <w:sz w:val="20"/>
                <w:szCs w:val="21"/>
              </w:rPr>
              <w:t>1</w:t>
            </w:r>
          </w:p>
        </w:tc>
      </w:tr>
      <w:tr w14:paraId="1390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restart"/>
            <w:noWrap w:val="0"/>
            <w:vAlign w:val="center"/>
          </w:tcPr>
          <w:p w14:paraId="75312E94">
            <w:pPr>
              <w:spacing w:line="360" w:lineRule="auto"/>
              <w:rPr>
                <w:rFonts w:ascii="Calibri" w:hAnsi="Calibri" w:eastAsia="SimSong"/>
                <w:kern w:val="0"/>
                <w:sz w:val="20"/>
                <w:szCs w:val="21"/>
              </w:rPr>
            </w:pPr>
            <w:r>
              <w:rPr>
                <w:rFonts w:ascii="Calibri" w:hAnsi="Calibri" w:eastAsia="SimSong"/>
                <w:kern w:val="0"/>
                <w:sz w:val="20"/>
                <w:szCs w:val="21"/>
              </w:rPr>
              <w:t>2</w:t>
            </w:r>
          </w:p>
        </w:tc>
        <w:tc>
          <w:tcPr>
            <w:tcW w:w="1701" w:type="dxa"/>
            <w:vMerge w:val="restart"/>
            <w:noWrap w:val="0"/>
            <w:vAlign w:val="center"/>
          </w:tcPr>
          <w:p w14:paraId="36671496">
            <w:pPr>
              <w:spacing w:line="360" w:lineRule="auto"/>
              <w:rPr>
                <w:rFonts w:ascii="Calibri" w:hAnsi="Calibri" w:eastAsia="SimSong"/>
                <w:kern w:val="0"/>
                <w:sz w:val="20"/>
                <w:szCs w:val="21"/>
              </w:rPr>
            </w:pPr>
            <w:r>
              <w:rPr>
                <w:rFonts w:hint="eastAsia" w:ascii="Calibri" w:hAnsi="Calibri" w:eastAsia="SimSong"/>
                <w:kern w:val="0"/>
                <w:sz w:val="20"/>
                <w:szCs w:val="21"/>
              </w:rPr>
              <w:t>纸浆漂白实验及检测</w:t>
            </w:r>
          </w:p>
        </w:tc>
        <w:tc>
          <w:tcPr>
            <w:tcW w:w="3686" w:type="dxa"/>
            <w:noWrap w:val="0"/>
            <w:vAlign w:val="center"/>
          </w:tcPr>
          <w:p w14:paraId="1D0DF014">
            <w:pPr>
              <w:spacing w:line="360" w:lineRule="auto"/>
              <w:rPr>
                <w:rFonts w:ascii="Calibri" w:hAnsi="Calibri" w:eastAsia="SimSong"/>
                <w:kern w:val="0"/>
                <w:sz w:val="20"/>
                <w:szCs w:val="21"/>
              </w:rPr>
            </w:pPr>
            <w:r>
              <w:rPr>
                <w:rFonts w:hint="eastAsia" w:ascii="Calibri" w:hAnsi="Calibri" w:eastAsia="SimSong"/>
                <w:kern w:val="0"/>
                <w:sz w:val="20"/>
                <w:szCs w:val="21"/>
              </w:rPr>
              <w:t>掌握漂白工艺的历史及发展趋势；</w:t>
            </w:r>
          </w:p>
        </w:tc>
        <w:tc>
          <w:tcPr>
            <w:tcW w:w="708" w:type="dxa"/>
            <w:noWrap w:val="0"/>
            <w:vAlign w:val="center"/>
          </w:tcPr>
          <w:p w14:paraId="651D2A76">
            <w:pPr>
              <w:spacing w:line="360" w:lineRule="auto"/>
              <w:rPr>
                <w:rFonts w:ascii="Calibri" w:hAnsi="Calibri" w:eastAsia="SimSong"/>
                <w:kern w:val="0"/>
                <w:sz w:val="20"/>
                <w:szCs w:val="21"/>
              </w:rPr>
            </w:pPr>
            <w:r>
              <w:rPr>
                <w:rFonts w:ascii="Calibri" w:hAnsi="Calibri" w:eastAsia="SimSong"/>
                <w:kern w:val="0"/>
                <w:sz w:val="20"/>
                <w:szCs w:val="21"/>
              </w:rPr>
              <w:t>1</w:t>
            </w:r>
          </w:p>
        </w:tc>
        <w:tc>
          <w:tcPr>
            <w:tcW w:w="851" w:type="dxa"/>
            <w:noWrap w:val="0"/>
            <w:vAlign w:val="center"/>
          </w:tcPr>
          <w:p w14:paraId="447728BC">
            <w:pPr>
              <w:spacing w:line="360" w:lineRule="auto"/>
              <w:rPr>
                <w:rFonts w:ascii="Calibri" w:hAnsi="Calibri" w:eastAsia="SimSong"/>
                <w:kern w:val="0"/>
                <w:sz w:val="20"/>
                <w:szCs w:val="21"/>
              </w:rPr>
            </w:pPr>
            <w:r>
              <w:rPr>
                <w:rFonts w:ascii="Calibri" w:hAnsi="Calibri" w:eastAsia="SimSong"/>
                <w:kern w:val="0"/>
                <w:sz w:val="20"/>
                <w:szCs w:val="21"/>
              </w:rPr>
              <w:t>讲授</w:t>
            </w:r>
          </w:p>
        </w:tc>
        <w:tc>
          <w:tcPr>
            <w:tcW w:w="850" w:type="dxa"/>
            <w:noWrap w:val="0"/>
            <w:vAlign w:val="center"/>
          </w:tcPr>
          <w:p w14:paraId="636E75AA">
            <w:pPr>
              <w:spacing w:line="360" w:lineRule="auto"/>
              <w:rPr>
                <w:rFonts w:ascii="Calibri" w:hAnsi="Calibri" w:eastAsia="SimSong"/>
                <w:kern w:val="0"/>
                <w:sz w:val="20"/>
                <w:szCs w:val="21"/>
              </w:rPr>
            </w:pPr>
            <w:r>
              <w:rPr>
                <w:rFonts w:hint="eastAsia" w:ascii="Calibri" w:hAnsi="Calibri" w:eastAsia="SimSong"/>
                <w:kern w:val="0"/>
                <w:sz w:val="20"/>
                <w:szCs w:val="21"/>
              </w:rPr>
              <w:t>3</w:t>
            </w:r>
          </w:p>
        </w:tc>
      </w:tr>
      <w:tr w14:paraId="1E1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continue"/>
            <w:noWrap w:val="0"/>
            <w:vAlign w:val="center"/>
          </w:tcPr>
          <w:p w14:paraId="4BA0AC1A">
            <w:pPr>
              <w:spacing w:line="360" w:lineRule="auto"/>
              <w:rPr>
                <w:rFonts w:ascii="Calibri" w:hAnsi="Calibri" w:eastAsia="SimSong"/>
                <w:kern w:val="0"/>
                <w:sz w:val="20"/>
                <w:szCs w:val="21"/>
              </w:rPr>
            </w:pPr>
          </w:p>
        </w:tc>
        <w:tc>
          <w:tcPr>
            <w:tcW w:w="1701" w:type="dxa"/>
            <w:vMerge w:val="continue"/>
            <w:noWrap w:val="0"/>
            <w:vAlign w:val="center"/>
          </w:tcPr>
          <w:p w14:paraId="1A266E5C">
            <w:pPr>
              <w:spacing w:line="360" w:lineRule="auto"/>
              <w:rPr>
                <w:rFonts w:ascii="Calibri" w:hAnsi="Calibri" w:eastAsia="SimSong"/>
                <w:kern w:val="0"/>
                <w:sz w:val="20"/>
                <w:szCs w:val="21"/>
              </w:rPr>
            </w:pPr>
          </w:p>
        </w:tc>
        <w:tc>
          <w:tcPr>
            <w:tcW w:w="3686" w:type="dxa"/>
            <w:noWrap w:val="0"/>
            <w:vAlign w:val="center"/>
          </w:tcPr>
          <w:p w14:paraId="71D171EC">
            <w:pPr>
              <w:spacing w:line="360" w:lineRule="auto"/>
              <w:rPr>
                <w:rFonts w:ascii="Calibri" w:hAnsi="Calibri" w:eastAsia="SimSong"/>
                <w:kern w:val="0"/>
                <w:sz w:val="20"/>
                <w:szCs w:val="21"/>
              </w:rPr>
            </w:pPr>
            <w:r>
              <w:rPr>
                <w:rFonts w:hint="eastAsia" w:ascii="Calibri" w:hAnsi="Calibri" w:eastAsia="SimSong"/>
                <w:kern w:val="0"/>
                <w:sz w:val="20"/>
                <w:szCs w:val="21"/>
              </w:rPr>
              <w:t>掌握漂液分析的基本原理和操作；掌握漂白工艺的制定；</w:t>
            </w:r>
          </w:p>
        </w:tc>
        <w:tc>
          <w:tcPr>
            <w:tcW w:w="708" w:type="dxa"/>
            <w:noWrap w:val="0"/>
            <w:vAlign w:val="center"/>
          </w:tcPr>
          <w:p w14:paraId="579DD570">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2</w:t>
            </w:r>
          </w:p>
        </w:tc>
        <w:tc>
          <w:tcPr>
            <w:tcW w:w="851" w:type="dxa"/>
            <w:noWrap w:val="0"/>
            <w:vAlign w:val="center"/>
          </w:tcPr>
          <w:p w14:paraId="05CE7ED4">
            <w:pPr>
              <w:spacing w:line="360" w:lineRule="auto"/>
              <w:rPr>
                <w:rFonts w:ascii="Calibri" w:hAnsi="Calibri" w:eastAsia="SimSong"/>
                <w:kern w:val="0"/>
                <w:sz w:val="20"/>
                <w:szCs w:val="21"/>
              </w:rPr>
            </w:pPr>
            <w:r>
              <w:rPr>
                <w:rFonts w:ascii="Calibri" w:hAnsi="Calibri" w:eastAsia="SimSong"/>
                <w:kern w:val="0"/>
                <w:sz w:val="20"/>
                <w:szCs w:val="21"/>
              </w:rPr>
              <w:t>讲授</w:t>
            </w:r>
          </w:p>
          <w:p w14:paraId="22398A8B">
            <w:pPr>
              <w:spacing w:line="360" w:lineRule="auto"/>
              <w:rPr>
                <w:rFonts w:ascii="Calibri" w:hAnsi="Calibri" w:eastAsia="SimSong"/>
                <w:kern w:val="0"/>
                <w:sz w:val="20"/>
                <w:szCs w:val="21"/>
              </w:rPr>
            </w:pPr>
            <w:r>
              <w:rPr>
                <w:rFonts w:ascii="Calibri" w:hAnsi="Calibri" w:eastAsia="SimSong"/>
                <w:kern w:val="0"/>
                <w:sz w:val="20"/>
                <w:szCs w:val="21"/>
              </w:rPr>
              <w:t>讨论</w:t>
            </w:r>
          </w:p>
          <w:p w14:paraId="4B7D02B5">
            <w:pPr>
              <w:spacing w:line="360" w:lineRule="auto"/>
              <w:rPr>
                <w:rFonts w:ascii="Calibri" w:hAnsi="Calibri" w:eastAsia="SimSong"/>
                <w:kern w:val="0"/>
                <w:sz w:val="20"/>
                <w:szCs w:val="21"/>
              </w:rPr>
            </w:pPr>
            <w:r>
              <w:rPr>
                <w:rFonts w:ascii="Calibri" w:hAnsi="Calibri" w:eastAsia="SimSong"/>
                <w:kern w:val="0"/>
                <w:sz w:val="20"/>
                <w:szCs w:val="21"/>
              </w:rPr>
              <w:t>启发</w:t>
            </w:r>
          </w:p>
        </w:tc>
        <w:tc>
          <w:tcPr>
            <w:tcW w:w="850" w:type="dxa"/>
            <w:noWrap w:val="0"/>
            <w:vAlign w:val="center"/>
          </w:tcPr>
          <w:p w14:paraId="24C3D45C">
            <w:pPr>
              <w:spacing w:line="360" w:lineRule="auto"/>
              <w:rPr>
                <w:rFonts w:ascii="Calibri" w:hAnsi="Calibri" w:eastAsia="SimSong"/>
                <w:kern w:val="0"/>
                <w:sz w:val="20"/>
                <w:szCs w:val="21"/>
              </w:rPr>
            </w:pPr>
            <w:r>
              <w:rPr>
                <w:rFonts w:hint="eastAsia" w:ascii="Calibri" w:hAnsi="Calibri" w:eastAsia="SimSong"/>
                <w:kern w:val="0"/>
                <w:sz w:val="20"/>
                <w:szCs w:val="21"/>
              </w:rPr>
              <w:t>1</w:t>
            </w:r>
          </w:p>
        </w:tc>
      </w:tr>
      <w:tr w14:paraId="7EA7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continue"/>
            <w:noWrap w:val="0"/>
            <w:vAlign w:val="center"/>
          </w:tcPr>
          <w:p w14:paraId="534B37D8">
            <w:pPr>
              <w:spacing w:line="360" w:lineRule="auto"/>
              <w:rPr>
                <w:rFonts w:ascii="Calibri" w:hAnsi="Calibri" w:eastAsia="SimSong"/>
                <w:kern w:val="0"/>
                <w:sz w:val="20"/>
                <w:szCs w:val="21"/>
              </w:rPr>
            </w:pPr>
          </w:p>
        </w:tc>
        <w:tc>
          <w:tcPr>
            <w:tcW w:w="1701" w:type="dxa"/>
            <w:vMerge w:val="continue"/>
            <w:noWrap w:val="0"/>
            <w:vAlign w:val="center"/>
          </w:tcPr>
          <w:p w14:paraId="00ABA4B3">
            <w:pPr>
              <w:spacing w:line="360" w:lineRule="auto"/>
              <w:rPr>
                <w:rFonts w:ascii="Calibri" w:hAnsi="Calibri" w:eastAsia="SimSong"/>
                <w:kern w:val="0"/>
                <w:sz w:val="20"/>
                <w:szCs w:val="21"/>
              </w:rPr>
            </w:pPr>
          </w:p>
        </w:tc>
        <w:tc>
          <w:tcPr>
            <w:tcW w:w="3686" w:type="dxa"/>
            <w:noWrap w:val="0"/>
            <w:vAlign w:val="center"/>
          </w:tcPr>
          <w:p w14:paraId="2477ED7E">
            <w:pPr>
              <w:spacing w:line="360" w:lineRule="auto"/>
              <w:rPr>
                <w:rFonts w:ascii="Calibri" w:hAnsi="Calibri" w:eastAsia="SimSong"/>
                <w:kern w:val="0"/>
                <w:sz w:val="20"/>
                <w:szCs w:val="21"/>
              </w:rPr>
            </w:pPr>
            <w:r>
              <w:rPr>
                <w:rFonts w:hint="eastAsia" w:ascii="Calibri" w:hAnsi="Calibri" w:eastAsia="SimSong"/>
                <w:kern w:val="0"/>
                <w:sz w:val="20"/>
                <w:szCs w:val="21"/>
              </w:rPr>
              <w:t>掌握次氯酸盐漂液配制方法及成分分析操作方法</w:t>
            </w:r>
          </w:p>
        </w:tc>
        <w:tc>
          <w:tcPr>
            <w:tcW w:w="708" w:type="dxa"/>
            <w:noWrap w:val="0"/>
            <w:vAlign w:val="center"/>
          </w:tcPr>
          <w:p w14:paraId="1B4E644E">
            <w:pPr>
              <w:spacing w:line="360" w:lineRule="auto"/>
              <w:rPr>
                <w:rFonts w:hint="eastAsia" w:ascii="Calibri" w:hAnsi="Calibri" w:eastAsia="SimSong"/>
                <w:kern w:val="0"/>
                <w:sz w:val="20"/>
                <w:szCs w:val="21"/>
                <w:lang w:eastAsia="zh-CN"/>
              </w:rPr>
            </w:pPr>
            <w:r>
              <w:rPr>
                <w:rFonts w:hint="eastAsia" w:ascii="Calibri" w:hAnsi="Calibri" w:eastAsia="SimSong"/>
                <w:kern w:val="0"/>
                <w:sz w:val="20"/>
                <w:szCs w:val="21"/>
                <w:lang w:val="en-US" w:eastAsia="zh-CN"/>
              </w:rPr>
              <w:t>8</w:t>
            </w:r>
          </w:p>
        </w:tc>
        <w:tc>
          <w:tcPr>
            <w:tcW w:w="851" w:type="dxa"/>
            <w:noWrap w:val="0"/>
            <w:vAlign w:val="center"/>
          </w:tcPr>
          <w:p w14:paraId="70963B2C">
            <w:pPr>
              <w:spacing w:line="360" w:lineRule="auto"/>
              <w:rPr>
                <w:rFonts w:ascii="Calibri" w:hAnsi="Calibri" w:eastAsia="SimSong"/>
                <w:kern w:val="0"/>
                <w:sz w:val="20"/>
                <w:szCs w:val="21"/>
              </w:rPr>
            </w:pPr>
            <w:r>
              <w:rPr>
                <w:rFonts w:hint="eastAsia" w:ascii="Calibri" w:hAnsi="Calibri" w:eastAsia="SimSong"/>
                <w:kern w:val="0"/>
                <w:sz w:val="20"/>
                <w:szCs w:val="21"/>
              </w:rPr>
              <w:t>实验</w:t>
            </w:r>
          </w:p>
          <w:p w14:paraId="1B39B310">
            <w:pPr>
              <w:spacing w:line="360" w:lineRule="auto"/>
              <w:rPr>
                <w:rFonts w:ascii="Calibri" w:hAnsi="Calibri" w:eastAsia="SimSong"/>
                <w:kern w:val="0"/>
                <w:sz w:val="20"/>
                <w:szCs w:val="21"/>
              </w:rPr>
            </w:pPr>
            <w:r>
              <w:rPr>
                <w:rFonts w:hint="eastAsia" w:ascii="Calibri" w:hAnsi="Calibri" w:eastAsia="SimSong"/>
                <w:kern w:val="0"/>
                <w:sz w:val="20"/>
                <w:szCs w:val="21"/>
              </w:rPr>
              <w:t>讨论</w:t>
            </w:r>
          </w:p>
        </w:tc>
        <w:tc>
          <w:tcPr>
            <w:tcW w:w="850" w:type="dxa"/>
            <w:noWrap w:val="0"/>
            <w:vAlign w:val="center"/>
          </w:tcPr>
          <w:p w14:paraId="63B65B80">
            <w:pPr>
              <w:spacing w:line="360" w:lineRule="auto"/>
              <w:rPr>
                <w:rFonts w:ascii="Calibri" w:hAnsi="Calibri" w:eastAsia="SimSong"/>
                <w:kern w:val="0"/>
                <w:sz w:val="20"/>
                <w:szCs w:val="21"/>
              </w:rPr>
            </w:pPr>
            <w:r>
              <w:rPr>
                <w:rFonts w:hint="eastAsia" w:ascii="Calibri" w:hAnsi="Calibri" w:eastAsia="SimSong"/>
                <w:kern w:val="0"/>
                <w:sz w:val="20"/>
                <w:szCs w:val="21"/>
              </w:rPr>
              <w:t>2</w:t>
            </w:r>
          </w:p>
        </w:tc>
      </w:tr>
      <w:tr w14:paraId="468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center"/>
          </w:tcPr>
          <w:p w14:paraId="2E066594">
            <w:pPr>
              <w:spacing w:line="360" w:lineRule="auto"/>
              <w:rPr>
                <w:rFonts w:ascii="Calibri" w:hAnsi="Calibri" w:eastAsia="SimSong"/>
                <w:kern w:val="0"/>
                <w:sz w:val="20"/>
                <w:szCs w:val="21"/>
              </w:rPr>
            </w:pPr>
          </w:p>
        </w:tc>
        <w:tc>
          <w:tcPr>
            <w:tcW w:w="1701" w:type="dxa"/>
            <w:vMerge w:val="continue"/>
            <w:noWrap w:val="0"/>
            <w:vAlign w:val="center"/>
          </w:tcPr>
          <w:p w14:paraId="37584127">
            <w:pPr>
              <w:spacing w:line="360" w:lineRule="auto"/>
              <w:rPr>
                <w:rFonts w:ascii="Calibri" w:hAnsi="Calibri" w:eastAsia="SimSong"/>
                <w:kern w:val="0"/>
                <w:sz w:val="20"/>
                <w:szCs w:val="21"/>
              </w:rPr>
            </w:pPr>
          </w:p>
        </w:tc>
        <w:tc>
          <w:tcPr>
            <w:tcW w:w="3686" w:type="dxa"/>
            <w:noWrap w:val="0"/>
            <w:vAlign w:val="center"/>
          </w:tcPr>
          <w:p w14:paraId="744A53E7">
            <w:pPr>
              <w:spacing w:line="360" w:lineRule="auto"/>
              <w:rPr>
                <w:rFonts w:ascii="Calibri" w:hAnsi="Calibri" w:eastAsia="SimSong"/>
                <w:kern w:val="0"/>
                <w:sz w:val="20"/>
                <w:szCs w:val="21"/>
              </w:rPr>
            </w:pPr>
            <w:r>
              <w:rPr>
                <w:rFonts w:hint="eastAsia" w:ascii="Calibri" w:hAnsi="Calibri" w:eastAsia="SimSong"/>
                <w:kern w:val="0"/>
                <w:sz w:val="20"/>
                <w:szCs w:val="21"/>
              </w:rPr>
              <w:t>了解纸浆白度和返黄值的测定和计算方法；</w:t>
            </w:r>
          </w:p>
        </w:tc>
        <w:tc>
          <w:tcPr>
            <w:tcW w:w="708" w:type="dxa"/>
            <w:noWrap w:val="0"/>
            <w:vAlign w:val="center"/>
          </w:tcPr>
          <w:p w14:paraId="14185DB1">
            <w:pPr>
              <w:spacing w:line="360" w:lineRule="auto"/>
              <w:rPr>
                <w:rFonts w:ascii="Calibri" w:hAnsi="Calibri" w:eastAsia="SimSong"/>
                <w:kern w:val="0"/>
                <w:sz w:val="20"/>
                <w:szCs w:val="21"/>
              </w:rPr>
            </w:pPr>
            <w:r>
              <w:rPr>
                <w:rFonts w:hint="eastAsia" w:ascii="Calibri" w:hAnsi="Calibri" w:eastAsia="SimSong"/>
                <w:kern w:val="0"/>
                <w:sz w:val="20"/>
                <w:szCs w:val="21"/>
              </w:rPr>
              <w:t>1</w:t>
            </w:r>
          </w:p>
        </w:tc>
        <w:tc>
          <w:tcPr>
            <w:tcW w:w="851" w:type="dxa"/>
            <w:noWrap w:val="0"/>
            <w:vAlign w:val="center"/>
          </w:tcPr>
          <w:p w14:paraId="1D965478">
            <w:pPr>
              <w:spacing w:line="360" w:lineRule="auto"/>
              <w:rPr>
                <w:rFonts w:ascii="Calibri" w:hAnsi="Calibri" w:eastAsia="SimSong"/>
                <w:kern w:val="0"/>
                <w:sz w:val="20"/>
                <w:szCs w:val="21"/>
              </w:rPr>
            </w:pPr>
            <w:r>
              <w:rPr>
                <w:rFonts w:ascii="Calibri" w:hAnsi="Calibri" w:eastAsia="SimSong"/>
                <w:kern w:val="0"/>
                <w:sz w:val="20"/>
                <w:szCs w:val="21"/>
              </w:rPr>
              <w:t>讲授</w:t>
            </w:r>
          </w:p>
          <w:p w14:paraId="1B29EB71">
            <w:pPr>
              <w:spacing w:line="360" w:lineRule="auto"/>
              <w:rPr>
                <w:rFonts w:ascii="Calibri" w:hAnsi="Calibri" w:eastAsia="SimSong"/>
                <w:kern w:val="0"/>
                <w:sz w:val="20"/>
                <w:szCs w:val="21"/>
              </w:rPr>
            </w:pPr>
            <w:r>
              <w:rPr>
                <w:rFonts w:ascii="Calibri" w:hAnsi="Calibri" w:eastAsia="SimSong"/>
                <w:kern w:val="0"/>
                <w:sz w:val="20"/>
                <w:szCs w:val="21"/>
              </w:rPr>
              <w:t>作业</w:t>
            </w:r>
          </w:p>
        </w:tc>
        <w:tc>
          <w:tcPr>
            <w:tcW w:w="850" w:type="dxa"/>
            <w:noWrap w:val="0"/>
            <w:vAlign w:val="center"/>
          </w:tcPr>
          <w:p w14:paraId="054A7FFD">
            <w:pPr>
              <w:spacing w:line="360" w:lineRule="auto"/>
              <w:rPr>
                <w:rFonts w:ascii="Calibri" w:hAnsi="Calibri" w:eastAsia="SimSong"/>
                <w:kern w:val="0"/>
                <w:sz w:val="20"/>
                <w:szCs w:val="21"/>
              </w:rPr>
            </w:pPr>
            <w:r>
              <w:rPr>
                <w:rFonts w:ascii="Calibri" w:hAnsi="Calibri" w:eastAsia="SimSong"/>
                <w:kern w:val="0"/>
                <w:sz w:val="20"/>
                <w:szCs w:val="21"/>
              </w:rPr>
              <w:t>2</w:t>
            </w:r>
          </w:p>
        </w:tc>
      </w:tr>
    </w:tbl>
    <w:p w14:paraId="3CA9B4CC">
      <w:pPr>
        <w:spacing w:line="360" w:lineRule="auto"/>
        <w:ind w:firstLine="482" w:firstLineChars="200"/>
        <w:rPr>
          <w:rFonts w:hint="eastAsia" w:ascii="黑体" w:hAnsi="黑体" w:eastAsia="黑体" w:cs="黑体"/>
          <w:b/>
          <w:sz w:val="24"/>
        </w:rPr>
      </w:pPr>
    </w:p>
    <w:p w14:paraId="00401197">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七、实验内容、基本要求与学时分配</w:t>
      </w:r>
    </w:p>
    <w:tbl>
      <w:tblPr>
        <w:tblStyle w:val="7"/>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6"/>
        <w:gridCol w:w="2275"/>
        <w:gridCol w:w="2359"/>
        <w:gridCol w:w="709"/>
        <w:gridCol w:w="709"/>
        <w:gridCol w:w="716"/>
        <w:gridCol w:w="770"/>
        <w:gridCol w:w="992"/>
      </w:tblGrid>
      <w:tr w14:paraId="4A9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606" w:type="dxa"/>
            <w:tcMar>
              <w:top w:w="57" w:type="dxa"/>
              <w:bottom w:w="57" w:type="dxa"/>
            </w:tcMar>
            <w:vAlign w:val="center"/>
          </w:tcPr>
          <w:p w14:paraId="6917FE4B">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275" w:type="dxa"/>
            <w:tcMar>
              <w:top w:w="57" w:type="dxa"/>
              <w:bottom w:w="57" w:type="dxa"/>
            </w:tcMar>
            <w:vAlign w:val="center"/>
          </w:tcPr>
          <w:p w14:paraId="262A708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实验项目名称</w:t>
            </w:r>
          </w:p>
        </w:tc>
        <w:tc>
          <w:tcPr>
            <w:tcW w:w="2359" w:type="dxa"/>
            <w:tcMar>
              <w:top w:w="57" w:type="dxa"/>
              <w:bottom w:w="57" w:type="dxa"/>
            </w:tcMar>
            <w:vAlign w:val="center"/>
          </w:tcPr>
          <w:p w14:paraId="1287AD0D">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实验内容与要求</w:t>
            </w:r>
          </w:p>
        </w:tc>
        <w:tc>
          <w:tcPr>
            <w:tcW w:w="709" w:type="dxa"/>
            <w:tcMar>
              <w:top w:w="57" w:type="dxa"/>
              <w:bottom w:w="57" w:type="dxa"/>
            </w:tcMar>
            <w:vAlign w:val="center"/>
          </w:tcPr>
          <w:p w14:paraId="332B59AE">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rPr>
              <w:t>学时</w:t>
            </w:r>
          </w:p>
        </w:tc>
        <w:tc>
          <w:tcPr>
            <w:tcW w:w="709" w:type="dxa"/>
            <w:tcMar>
              <w:top w:w="57" w:type="dxa"/>
              <w:bottom w:w="57" w:type="dxa"/>
            </w:tcMar>
            <w:vAlign w:val="center"/>
          </w:tcPr>
          <w:p w14:paraId="785F03E0">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w:t>
            </w:r>
            <w:r>
              <w:rPr>
                <w:rFonts w:hint="eastAsia" w:ascii="黑体" w:hAnsi="黑体" w:eastAsia="黑体" w:cs="黑体"/>
                <w:b/>
                <w:snapToGrid w:val="0"/>
                <w:kern w:val="0"/>
                <w:sz w:val="24"/>
                <w:szCs w:val="24"/>
              </w:rPr>
              <w:t>类型</w:t>
            </w:r>
          </w:p>
        </w:tc>
        <w:tc>
          <w:tcPr>
            <w:tcW w:w="716" w:type="dxa"/>
            <w:tcMar>
              <w:top w:w="57" w:type="dxa"/>
              <w:bottom w:w="57" w:type="dxa"/>
            </w:tcMar>
            <w:vAlign w:val="center"/>
          </w:tcPr>
          <w:p w14:paraId="7F474FD2">
            <w:pPr>
              <w:snapToGrid w:val="0"/>
              <w:jc w:val="center"/>
              <w:rPr>
                <w:rFonts w:hint="default"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实验属性</w:t>
            </w:r>
          </w:p>
        </w:tc>
        <w:tc>
          <w:tcPr>
            <w:tcW w:w="770" w:type="dxa"/>
            <w:tcMar>
              <w:top w:w="57" w:type="dxa"/>
              <w:bottom w:w="57" w:type="dxa"/>
            </w:tcMar>
            <w:vAlign w:val="center"/>
          </w:tcPr>
          <w:p w14:paraId="718FCC0C">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每组人数</w:t>
            </w:r>
          </w:p>
        </w:tc>
        <w:tc>
          <w:tcPr>
            <w:tcW w:w="992" w:type="dxa"/>
            <w:tcMar>
              <w:top w:w="57" w:type="dxa"/>
              <w:bottom w:w="57" w:type="dxa"/>
            </w:tcMar>
            <w:vAlign w:val="center"/>
          </w:tcPr>
          <w:p w14:paraId="0D4F09B0">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555D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0F0E099">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1</w:t>
            </w:r>
          </w:p>
        </w:tc>
        <w:tc>
          <w:tcPr>
            <w:tcW w:w="2275" w:type="dxa"/>
            <w:tcMar>
              <w:top w:w="57" w:type="dxa"/>
              <w:bottom w:w="57" w:type="dxa"/>
            </w:tcMar>
            <w:vAlign w:val="center"/>
          </w:tcPr>
          <w:p w14:paraId="57454190">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标准溶液的配置</w:t>
            </w:r>
          </w:p>
        </w:tc>
        <w:tc>
          <w:tcPr>
            <w:tcW w:w="2359" w:type="dxa"/>
            <w:tcMar>
              <w:top w:w="57" w:type="dxa"/>
              <w:bottom w:w="57" w:type="dxa"/>
            </w:tcMar>
            <w:vAlign w:val="center"/>
          </w:tcPr>
          <w:p w14:paraId="336BE46B">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掌握蒸煮过程中各种标准溶液的配置方法</w:t>
            </w:r>
          </w:p>
        </w:tc>
        <w:tc>
          <w:tcPr>
            <w:tcW w:w="709" w:type="dxa"/>
            <w:tcMar>
              <w:top w:w="57" w:type="dxa"/>
              <w:bottom w:w="57" w:type="dxa"/>
            </w:tcMar>
            <w:vAlign w:val="center"/>
          </w:tcPr>
          <w:p w14:paraId="5003A199">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4</w:t>
            </w:r>
          </w:p>
        </w:tc>
        <w:tc>
          <w:tcPr>
            <w:tcW w:w="709" w:type="dxa"/>
            <w:tcMar>
              <w:top w:w="57" w:type="dxa"/>
              <w:bottom w:w="57" w:type="dxa"/>
            </w:tcMar>
            <w:vAlign w:val="center"/>
          </w:tcPr>
          <w:p w14:paraId="41845843">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121BDDDA">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专业类实验</w:t>
            </w:r>
          </w:p>
        </w:tc>
        <w:tc>
          <w:tcPr>
            <w:tcW w:w="770" w:type="dxa"/>
            <w:tcMar>
              <w:top w:w="57" w:type="dxa"/>
              <w:bottom w:w="57" w:type="dxa"/>
            </w:tcMar>
            <w:vAlign w:val="center"/>
          </w:tcPr>
          <w:p w14:paraId="46665953">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1FC314DD">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课程目标1</w:t>
            </w:r>
          </w:p>
        </w:tc>
      </w:tr>
      <w:tr w14:paraId="4B8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1CC71107">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2</w:t>
            </w:r>
          </w:p>
        </w:tc>
        <w:tc>
          <w:tcPr>
            <w:tcW w:w="2275" w:type="dxa"/>
            <w:tcMar>
              <w:top w:w="57" w:type="dxa"/>
              <w:bottom w:w="57" w:type="dxa"/>
            </w:tcMar>
            <w:vAlign w:val="center"/>
          </w:tcPr>
          <w:p w14:paraId="2A872E59">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烧碱法和硫酸盐法蒸煮液的配制及成分分析方法</w:t>
            </w:r>
          </w:p>
        </w:tc>
        <w:tc>
          <w:tcPr>
            <w:tcW w:w="2359" w:type="dxa"/>
            <w:tcMar>
              <w:top w:w="57" w:type="dxa"/>
              <w:bottom w:w="57" w:type="dxa"/>
            </w:tcMar>
            <w:vAlign w:val="center"/>
          </w:tcPr>
          <w:p w14:paraId="21CABA43">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掌握烧碱法和硫酸盐法蒸煮液的配制及成分分析方法</w:t>
            </w:r>
          </w:p>
        </w:tc>
        <w:tc>
          <w:tcPr>
            <w:tcW w:w="709" w:type="dxa"/>
            <w:tcMar>
              <w:top w:w="57" w:type="dxa"/>
              <w:bottom w:w="57" w:type="dxa"/>
            </w:tcMar>
            <w:vAlign w:val="center"/>
          </w:tcPr>
          <w:p w14:paraId="09ACF772">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709" w:type="dxa"/>
            <w:tcMar>
              <w:top w:w="57" w:type="dxa"/>
              <w:bottom w:w="57" w:type="dxa"/>
            </w:tcMar>
            <w:vAlign w:val="center"/>
          </w:tcPr>
          <w:p w14:paraId="4C56D0C6">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1C7EA156">
            <w:pPr>
              <w:spacing w:line="360" w:lineRule="auto"/>
              <w:jc w:val="left"/>
              <w:rPr>
                <w:rFonts w:hint="eastAsia" w:ascii="黑体" w:hAnsi="黑体" w:eastAsia="黑体" w:cs="黑体"/>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71339C3E">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78DBEAEE">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课程目标1</w:t>
            </w:r>
          </w:p>
        </w:tc>
      </w:tr>
      <w:tr w14:paraId="5B5A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1DF696B2">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3</w:t>
            </w:r>
          </w:p>
        </w:tc>
        <w:tc>
          <w:tcPr>
            <w:tcW w:w="2275" w:type="dxa"/>
            <w:tcMar>
              <w:top w:w="57" w:type="dxa"/>
              <w:bottom w:w="57" w:type="dxa"/>
            </w:tcMar>
            <w:vAlign w:val="center"/>
          </w:tcPr>
          <w:p w14:paraId="128E48F2">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lang w:val="en-US" w:eastAsia="zh-CN"/>
              </w:rPr>
              <w:t>测定硫酸盐法蒸煮液硫化钠</w:t>
            </w:r>
          </w:p>
        </w:tc>
        <w:tc>
          <w:tcPr>
            <w:tcW w:w="2359" w:type="dxa"/>
            <w:tcMar>
              <w:top w:w="57" w:type="dxa"/>
              <w:bottom w:w="57" w:type="dxa"/>
            </w:tcMar>
            <w:vAlign w:val="center"/>
          </w:tcPr>
          <w:p w14:paraId="66DC766C">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掌握硝酸银铵法和还原物法如何测定硫酸盐法蒸煮液硫化钠</w:t>
            </w:r>
          </w:p>
        </w:tc>
        <w:tc>
          <w:tcPr>
            <w:tcW w:w="709" w:type="dxa"/>
            <w:tcMar>
              <w:top w:w="57" w:type="dxa"/>
              <w:bottom w:w="57" w:type="dxa"/>
            </w:tcMar>
            <w:vAlign w:val="center"/>
          </w:tcPr>
          <w:p w14:paraId="43D8AE9E">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709" w:type="dxa"/>
            <w:tcMar>
              <w:top w:w="57" w:type="dxa"/>
              <w:bottom w:w="57" w:type="dxa"/>
            </w:tcMar>
            <w:vAlign w:val="center"/>
          </w:tcPr>
          <w:p w14:paraId="088A0534">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33767286">
            <w:pPr>
              <w:spacing w:line="360" w:lineRule="auto"/>
              <w:jc w:val="left"/>
              <w:rPr>
                <w:rFonts w:hint="eastAsia" w:ascii="黑体" w:hAnsi="黑体" w:eastAsia="黑体" w:cs="黑体"/>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3721E832">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616E50CB">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课程目标2</w:t>
            </w:r>
          </w:p>
        </w:tc>
      </w:tr>
      <w:tr w14:paraId="1A79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5B7721B1">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4</w:t>
            </w:r>
          </w:p>
        </w:tc>
        <w:tc>
          <w:tcPr>
            <w:tcW w:w="2275" w:type="dxa"/>
            <w:tcMar>
              <w:top w:w="57" w:type="dxa"/>
              <w:bottom w:w="57" w:type="dxa"/>
            </w:tcMar>
            <w:vAlign w:val="center"/>
          </w:tcPr>
          <w:p w14:paraId="50CF099C">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成浆性能和黑液分析；</w:t>
            </w:r>
          </w:p>
        </w:tc>
        <w:tc>
          <w:tcPr>
            <w:tcW w:w="2359" w:type="dxa"/>
            <w:tcMar>
              <w:top w:w="57" w:type="dxa"/>
              <w:bottom w:w="57" w:type="dxa"/>
            </w:tcMar>
            <w:vAlign w:val="center"/>
          </w:tcPr>
          <w:p w14:paraId="70012A56">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掌握蒸煮过程数据检测及成浆性能和黑液分析；</w:t>
            </w:r>
          </w:p>
        </w:tc>
        <w:tc>
          <w:tcPr>
            <w:tcW w:w="709" w:type="dxa"/>
            <w:tcMar>
              <w:top w:w="57" w:type="dxa"/>
              <w:bottom w:w="57" w:type="dxa"/>
            </w:tcMar>
            <w:vAlign w:val="center"/>
          </w:tcPr>
          <w:p w14:paraId="5E63B90F">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4</w:t>
            </w:r>
          </w:p>
        </w:tc>
        <w:tc>
          <w:tcPr>
            <w:tcW w:w="709" w:type="dxa"/>
            <w:tcMar>
              <w:top w:w="57" w:type="dxa"/>
              <w:bottom w:w="57" w:type="dxa"/>
            </w:tcMar>
            <w:vAlign w:val="center"/>
          </w:tcPr>
          <w:p w14:paraId="2FC0FFA3">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171357EC">
            <w:pPr>
              <w:spacing w:line="360" w:lineRule="auto"/>
              <w:jc w:val="left"/>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3F60CB54">
            <w:pPr>
              <w:spacing w:line="360" w:lineRule="auto"/>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1AEE7834">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课程目标2</w:t>
            </w:r>
          </w:p>
        </w:tc>
      </w:tr>
      <w:tr w14:paraId="6F2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21BE1EA2">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5</w:t>
            </w:r>
          </w:p>
        </w:tc>
        <w:tc>
          <w:tcPr>
            <w:tcW w:w="2275" w:type="dxa"/>
            <w:tcMar>
              <w:top w:w="57" w:type="dxa"/>
              <w:bottom w:w="57" w:type="dxa"/>
            </w:tcMar>
            <w:vAlign w:val="center"/>
          </w:tcPr>
          <w:p w14:paraId="0F232121">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纸浆漂白实验及检测</w:t>
            </w:r>
          </w:p>
        </w:tc>
        <w:tc>
          <w:tcPr>
            <w:tcW w:w="2359" w:type="dxa"/>
            <w:tcMar>
              <w:top w:w="57" w:type="dxa"/>
              <w:bottom w:w="57" w:type="dxa"/>
            </w:tcMar>
            <w:vAlign w:val="center"/>
          </w:tcPr>
          <w:p w14:paraId="7F3A5434">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掌握次氯酸盐漂液配制方法及成分分析操作方法</w:t>
            </w:r>
          </w:p>
        </w:tc>
        <w:tc>
          <w:tcPr>
            <w:tcW w:w="709" w:type="dxa"/>
            <w:tcMar>
              <w:top w:w="57" w:type="dxa"/>
              <w:bottom w:w="57" w:type="dxa"/>
            </w:tcMar>
            <w:vAlign w:val="center"/>
          </w:tcPr>
          <w:p w14:paraId="09C5E3DB">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709" w:type="dxa"/>
            <w:tcMar>
              <w:top w:w="57" w:type="dxa"/>
              <w:bottom w:w="57" w:type="dxa"/>
            </w:tcMar>
            <w:vAlign w:val="center"/>
          </w:tcPr>
          <w:p w14:paraId="36784D16">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07B7763E">
            <w:pPr>
              <w:spacing w:line="360" w:lineRule="auto"/>
              <w:jc w:val="left"/>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7B9FB25D">
            <w:pPr>
              <w:spacing w:line="360" w:lineRule="auto"/>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139AC649">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课程目标3</w:t>
            </w:r>
          </w:p>
        </w:tc>
      </w:tr>
      <w:tr w14:paraId="0E57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4E06F1F3">
            <w:pPr>
              <w:jc w:val="center"/>
              <w:rPr>
                <w:rFonts w:asciiTheme="majorEastAsia" w:hAnsiTheme="majorEastAsia" w:eastAsiaTheme="majorEastAsia"/>
                <w:b/>
                <w:snapToGrid w:val="0"/>
                <w:kern w:val="0"/>
                <w:szCs w:val="21"/>
              </w:rPr>
            </w:pPr>
            <w:r>
              <w:rPr>
                <w:rFonts w:hint="eastAsia" w:asciiTheme="majorEastAsia" w:hAnsiTheme="majorEastAsia" w:eastAsiaTheme="majorEastAsia"/>
                <w:b/>
                <w:snapToGrid w:val="0"/>
                <w:kern w:val="0"/>
                <w:szCs w:val="21"/>
              </w:rPr>
              <w:t xml:space="preserve">合 </w:t>
            </w:r>
            <w:r>
              <w:rPr>
                <w:rFonts w:asciiTheme="majorEastAsia" w:hAnsiTheme="majorEastAsia" w:eastAsiaTheme="majorEastAsia"/>
                <w:b/>
                <w:snapToGrid w:val="0"/>
                <w:kern w:val="0"/>
                <w:szCs w:val="21"/>
              </w:rPr>
              <w:t xml:space="preserve"> </w:t>
            </w:r>
            <w:r>
              <w:rPr>
                <w:rFonts w:hint="eastAsia" w:asciiTheme="majorEastAsia" w:hAnsiTheme="majorEastAsia" w:eastAsiaTheme="majorEastAsia"/>
                <w:b/>
                <w:snapToGrid w:val="0"/>
                <w:kern w:val="0"/>
                <w:szCs w:val="21"/>
              </w:rPr>
              <w:t>计</w:t>
            </w:r>
          </w:p>
        </w:tc>
        <w:tc>
          <w:tcPr>
            <w:tcW w:w="709" w:type="dxa"/>
            <w:tcMar>
              <w:top w:w="57" w:type="dxa"/>
              <w:bottom w:w="57" w:type="dxa"/>
            </w:tcMar>
            <w:vAlign w:val="center"/>
          </w:tcPr>
          <w:p w14:paraId="5329B03B">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snapToGrid w:val="0"/>
                <w:kern w:val="0"/>
                <w:szCs w:val="21"/>
                <w:lang w:val="en-US" w:eastAsia="zh-CN"/>
              </w:rPr>
              <w:t>32</w:t>
            </w:r>
          </w:p>
        </w:tc>
        <w:tc>
          <w:tcPr>
            <w:tcW w:w="3187" w:type="dxa"/>
            <w:gridSpan w:val="4"/>
            <w:tcMar>
              <w:top w:w="57" w:type="dxa"/>
              <w:bottom w:w="57" w:type="dxa"/>
            </w:tcMar>
            <w:vAlign w:val="center"/>
          </w:tcPr>
          <w:p w14:paraId="651B8886">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b/>
                <w:bCs/>
                <w:snapToGrid w:val="0"/>
                <w:color w:val="000000" w:themeColor="text1"/>
                <w:kern w:val="0"/>
                <w:szCs w:val="21"/>
                <w:lang w:val="en-US" w:eastAsia="zh-CN"/>
                <w14:textFill>
                  <w14:solidFill>
                    <w14:schemeClr w14:val="tx1"/>
                  </w14:solidFill>
                </w14:textFill>
              </w:rPr>
              <w:t>/</w:t>
            </w:r>
          </w:p>
        </w:tc>
      </w:tr>
    </w:tbl>
    <w:p w14:paraId="6F8A57AF">
      <w:pPr>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注：实验要求指必做或选做；实验类型包括“演示性”、“验证性”、“综合性”、“设计性”、“研究创新性”五类；实验属性指所开实验为基础类、专业基础类或专业类；基础类实验原则上1人一组，专业基础类实验原则上不超过2人一组，专业类实验原则上不超过4人一组；单个实验项目可对应单个或多个课程目标。</w:t>
      </w:r>
    </w:p>
    <w:p w14:paraId="04BF2683">
      <w:pPr>
        <w:spacing w:line="360" w:lineRule="auto"/>
        <w:ind w:firstLine="482" w:firstLineChars="200"/>
        <w:rPr>
          <w:rFonts w:ascii="黑体" w:hAnsi="黑体" w:eastAsia="黑体" w:cs="黑体"/>
          <w:b/>
          <w:color w:val="auto"/>
          <w:sz w:val="24"/>
        </w:rPr>
      </w:pPr>
      <w:r>
        <w:rPr>
          <w:rFonts w:hint="eastAsia" w:ascii="黑体" w:hAnsi="黑体" w:eastAsia="黑体" w:cs="黑体"/>
          <w:b/>
          <w:color w:val="auto"/>
          <w:sz w:val="24"/>
          <w:lang w:val="en-US" w:eastAsia="zh-CN"/>
        </w:rPr>
        <w:t>八、</w:t>
      </w:r>
      <w:r>
        <w:rPr>
          <w:rFonts w:hint="eastAsia" w:ascii="黑体" w:hAnsi="黑体" w:eastAsia="黑体" w:cs="黑体"/>
          <w:b/>
          <w:color w:val="auto"/>
          <w:sz w:val="24"/>
        </w:rPr>
        <w:t>实验成果呈现要求</w:t>
      </w:r>
    </w:p>
    <w:p w14:paraId="05006096">
      <w:pPr>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实验成果呈现方式，包括实验预习报告</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实验报告、成果作品、作品展览等呈现方式基本要求、内容、规范等。</w:t>
      </w:r>
    </w:p>
    <w:p w14:paraId="2AEC95E3">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九</w:t>
      </w:r>
      <w:r>
        <w:rPr>
          <w:rFonts w:hint="eastAsia" w:ascii="黑体" w:hAnsi="黑体" w:eastAsia="黑体" w:cs="黑体"/>
          <w:b/>
          <w:sz w:val="24"/>
        </w:rPr>
        <w:t>、学业评价和课程考核</w:t>
      </w:r>
    </w:p>
    <w:p w14:paraId="345B35E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考查</w:t>
      </w:r>
    </w:p>
    <w:p w14:paraId="1CCAA4E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闭卷考试    </w:t>
      </w:r>
      <w:bookmarkStart w:id="1" w:name="OLE_LINK7"/>
      <w:bookmarkStart w:id="2" w:name="OLE_LINK5"/>
      <w:bookmarkStart w:id="3" w:name="OLE_LINK6"/>
      <w:bookmarkStart w:id="4" w:name="OLE_LINK8"/>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5A123236">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251A335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1985662F">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课程整体评定成绩由平时成绩（平时作业、平时考核）和期末考试组成，具体如下:</w:t>
      </w:r>
    </w:p>
    <w:p w14:paraId="7BF062FC">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平时作业成绩：25分，主要考察学生平时作业的完成率、正确率及完成质量。</w:t>
      </w:r>
    </w:p>
    <w:p w14:paraId="7ADEF7F4">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平时考核：25分，考察学生课堂回答问题及参与讨论学习情况。</w:t>
      </w:r>
    </w:p>
    <w:p w14:paraId="412BBAF9">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期末考试成绩：50分，主要考核学生对</w:t>
      </w:r>
      <w:r>
        <w:rPr>
          <w:rFonts w:hint="eastAsia" w:ascii="宋体" w:hAnsi="宋体"/>
          <w:sz w:val="24"/>
          <w:lang w:val="en-US" w:eastAsia="zh-CN"/>
        </w:rPr>
        <w:t>蒸煮漂白</w:t>
      </w:r>
      <w:r>
        <w:rPr>
          <w:rFonts w:hint="default" w:ascii="宋体" w:hAnsi="宋体" w:eastAsia="宋体"/>
          <w:sz w:val="24"/>
          <w:lang w:val="en-US" w:eastAsia="zh-CN"/>
        </w:rPr>
        <w:t>生产或科研工作中有关分析检验的知识和技术，掌握相关的方法和手段，提出解决方案。</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1E08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53744392">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1C57B938">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3E31CADB">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4259A3DE">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0CDB3F8F">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17FDD07C">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102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2B21B484">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715" w:type="dxa"/>
            <w:vMerge w:val="restart"/>
            <w:tcMar>
              <w:top w:w="57" w:type="dxa"/>
              <w:bottom w:w="57" w:type="dxa"/>
            </w:tcMar>
            <w:vAlign w:val="center"/>
          </w:tcPr>
          <w:p w14:paraId="7DB03BD6">
            <w:pPr>
              <w:snapToGrid w:val="0"/>
              <w:jc w:val="center"/>
              <w:rPr>
                <w:rFonts w:hint="default"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50%</w:t>
            </w:r>
          </w:p>
        </w:tc>
        <w:tc>
          <w:tcPr>
            <w:tcW w:w="1128" w:type="dxa"/>
            <w:tcMar>
              <w:top w:w="57" w:type="dxa"/>
              <w:bottom w:w="57" w:type="dxa"/>
            </w:tcMar>
            <w:vAlign w:val="center"/>
          </w:tcPr>
          <w:p w14:paraId="31CB67E8">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平时作业</w:t>
            </w:r>
          </w:p>
        </w:tc>
        <w:tc>
          <w:tcPr>
            <w:tcW w:w="850" w:type="dxa"/>
            <w:tcMar>
              <w:top w:w="57" w:type="dxa"/>
              <w:bottom w:w="57" w:type="dxa"/>
            </w:tcMar>
            <w:vAlign w:val="center"/>
          </w:tcPr>
          <w:p w14:paraId="4BFA850F">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3526" w:type="dxa"/>
            <w:tcMar>
              <w:top w:w="57" w:type="dxa"/>
              <w:bottom w:w="57" w:type="dxa"/>
            </w:tcMar>
            <w:vAlign w:val="center"/>
          </w:tcPr>
          <w:p w14:paraId="3CB9D25D">
            <w:pPr>
              <w:spacing w:line="360" w:lineRule="auto"/>
              <w:jc w:val="left"/>
              <w:rPr>
                <w:rFonts w:hint="default" w:ascii="仿宋_GB2312" w:hAnsi="仿宋_GB2312" w:eastAsia="SimSong" w:cs="仿宋_GB2312"/>
                <w:sz w:val="21"/>
                <w:szCs w:val="21"/>
                <w:lang w:val="en-US" w:eastAsia="zh-CN"/>
              </w:rPr>
            </w:pPr>
            <w:r>
              <w:rPr>
                <w:rFonts w:hint="default" w:ascii="仿宋_GB2312" w:hAnsi="仿宋_GB2312" w:eastAsia="SimSong"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1D89B06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r w14:paraId="73D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678AEDD6">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33271195">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538D5927">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850" w:type="dxa"/>
            <w:tcMar>
              <w:top w:w="57" w:type="dxa"/>
              <w:bottom w:w="57" w:type="dxa"/>
            </w:tcMar>
            <w:vAlign w:val="center"/>
          </w:tcPr>
          <w:p w14:paraId="7B1FEA45">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3526" w:type="dxa"/>
            <w:tcMar>
              <w:top w:w="57" w:type="dxa"/>
              <w:bottom w:w="57" w:type="dxa"/>
            </w:tcMar>
            <w:vAlign w:val="center"/>
          </w:tcPr>
          <w:p w14:paraId="080C4F39">
            <w:pPr>
              <w:spacing w:line="360" w:lineRule="auto"/>
              <w:jc w:val="left"/>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考察学生课堂回答问题及参与讨论学习情况</w:t>
            </w:r>
            <w:bookmarkStart w:id="5" w:name="_GoBack"/>
            <w:bookmarkEnd w:id="5"/>
          </w:p>
        </w:tc>
        <w:tc>
          <w:tcPr>
            <w:tcW w:w="1582" w:type="dxa"/>
            <w:tcMar>
              <w:top w:w="57" w:type="dxa"/>
              <w:bottom w:w="57" w:type="dxa"/>
            </w:tcMar>
            <w:vAlign w:val="center"/>
          </w:tcPr>
          <w:p w14:paraId="22C8C32B">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r w14:paraId="130C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6A2DEC0D">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0A49EA65">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tc>
        <w:tc>
          <w:tcPr>
            <w:tcW w:w="2693" w:type="dxa"/>
            <w:gridSpan w:val="3"/>
            <w:tcMar>
              <w:top w:w="57" w:type="dxa"/>
              <w:bottom w:w="57" w:type="dxa"/>
            </w:tcMar>
            <w:vAlign w:val="center"/>
          </w:tcPr>
          <w:p w14:paraId="4580102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3526" w:type="dxa"/>
            <w:tcMar>
              <w:top w:w="57" w:type="dxa"/>
              <w:bottom w:w="57" w:type="dxa"/>
            </w:tcMar>
            <w:vAlign w:val="center"/>
          </w:tcPr>
          <w:p w14:paraId="15508EE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按照期末考试的参考答案、评分标准进行评分。卷面分采用百分制评分，总评后按照50%进行折算。</w:t>
            </w:r>
          </w:p>
        </w:tc>
        <w:tc>
          <w:tcPr>
            <w:tcW w:w="1582" w:type="dxa"/>
            <w:tcMar>
              <w:top w:w="57" w:type="dxa"/>
              <w:bottom w:w="57" w:type="dxa"/>
            </w:tcMar>
            <w:vAlign w:val="center"/>
          </w:tcPr>
          <w:p w14:paraId="37DE3C5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bl>
    <w:p w14:paraId="4DB7CFE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十</w:t>
      </w:r>
      <w:r>
        <w:rPr>
          <w:rFonts w:hint="eastAsia" w:ascii="黑体" w:hAnsi="黑体" w:eastAsia="黑体" w:cs="黑体"/>
          <w:b/>
          <w:sz w:val="24"/>
        </w:rPr>
        <w:t>、课程目标达成评价</w:t>
      </w:r>
    </w:p>
    <w:p w14:paraId="0EC14895">
      <w:pPr>
        <w:tabs>
          <w:tab w:val="left" w:pos="672"/>
        </w:tabs>
        <w:spacing w:line="400" w:lineRule="exact"/>
        <w:ind w:firstLine="420" w:firstLineChars="200"/>
        <w:jc w:val="both"/>
        <w:rPr>
          <w:rFonts w:hint="default" w:hAnsi="Cambria Math" w:eastAsia="宋体"/>
          <w:b w:val="0"/>
          <w:i w:val="0"/>
          <w:lang w:val="en-US" w:eastAsia="zh-CN"/>
        </w:rPr>
      </w:pPr>
      <w:r>
        <w:rPr>
          <w:rFonts w:hint="default" w:hAnsi="Cambria Math" w:eastAsia="宋体"/>
          <w:b w:val="0"/>
          <w:i w:val="0"/>
          <w:lang w:val="en-US" w:eastAsia="zh-CN"/>
        </w:rPr>
        <w:t>本课程应在学习专业理论课之后开设，在学习专业理论课时，对</w:t>
      </w:r>
      <w:r>
        <w:rPr>
          <w:rFonts w:hint="eastAsia" w:hAnsi="Cambria Math"/>
          <w:b w:val="0"/>
          <w:i w:val="0"/>
          <w:lang w:val="en-US" w:eastAsia="zh-CN"/>
        </w:rPr>
        <w:t>蒸煮、漂白</w:t>
      </w:r>
      <w:r>
        <w:rPr>
          <w:rFonts w:hint="default" w:hAnsi="Cambria Math" w:eastAsia="宋体"/>
          <w:b w:val="0"/>
          <w:i w:val="0"/>
          <w:lang w:val="en-US" w:eastAsia="zh-CN"/>
        </w:rPr>
        <w:t>检测中的有关检验项目的定义、概念，结合专业知识从理论上搞清楚能明白。在学习本课程时，进一步了解掌握检验项目的测定原理、目的、方法和注意事项，并且通过以后的实验进行验证，根据专业理论知识分析实验过程中各参数的变化规律，加深对理论课的理解和认识，做到理论联系实际</w:t>
      </w:r>
      <w:r>
        <w:rPr>
          <w:rFonts w:hint="eastAsia" w:hAnsi="Cambria Math"/>
          <w:b w:val="0"/>
          <w:i w:val="0"/>
          <w:lang w:val="en-US" w:eastAsia="zh-CN"/>
        </w:rPr>
        <w:t>，完成课程所需目标</w:t>
      </w:r>
      <w:r>
        <w:rPr>
          <w:rFonts w:hint="default" w:hAnsi="Cambria Math" w:eastAsia="宋体"/>
          <w:b w:val="0"/>
          <w:i w:val="0"/>
          <w:lang w:val="en-US" w:eastAsia="zh-CN"/>
        </w:rPr>
        <w:t>。</w:t>
      </w:r>
    </w:p>
    <w:p w14:paraId="78F0F190">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rPr>
        <w:t>十</w:t>
      </w:r>
      <w:r>
        <w:rPr>
          <w:rFonts w:hint="eastAsia" w:ascii="黑体" w:hAnsi="黑体" w:eastAsia="黑体" w:cs="黑体"/>
          <w:b/>
          <w:sz w:val="24"/>
          <w:lang w:val="en-US" w:eastAsia="zh-CN"/>
        </w:rPr>
        <w:t>一</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0ED97AF1">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4213AC9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1．《制浆造纸分析与检测》，石淑兰 何福望主编 ，中国轻工业出版社，2012年2月。</w:t>
      </w:r>
    </w:p>
    <w:p w14:paraId="458B3A8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1AC4B283">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1．造纸工业化学分析，北京造纸研究所主编，出版社，轻工业出版社，1979。</w:t>
      </w:r>
    </w:p>
    <w:p w14:paraId="5AA43CA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2．制浆造纸实验，屈维钧等主编.中国轻工业出版社，1995年。</w:t>
      </w:r>
    </w:p>
    <w:p w14:paraId="1C8BE85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3．制浆原理与工程，谢来苏，詹怀宇主编，中国轻工业出版社，2003.5。</w:t>
      </w:r>
    </w:p>
    <w:p w14:paraId="6EEF66D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4．造纸原理与工程，卢谦和主编，中国轻工业出版社，2004.9。</w:t>
      </w:r>
    </w:p>
    <w:p w14:paraId="6C389EFE">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EA6983-5CFC-467A-BB52-C07BB22C211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794F2E5-6600-4FC4-959F-2898EE980D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C21271D-F85B-45D9-91FF-D82E95616FAB}"/>
  </w:font>
  <w:font w:name="方正公文小标宋">
    <w:panose1 w:val="02000500000000000000"/>
    <w:charset w:val="86"/>
    <w:family w:val="auto"/>
    <w:pitch w:val="default"/>
    <w:sig w:usb0="A00002BF" w:usb1="38CF7CFA" w:usb2="00000016" w:usb3="00000000" w:csb0="00040001" w:csb1="00000000"/>
    <w:embedRegular r:id="rId4" w:fontKey="{39A041A8-860D-420A-BF2B-67861F18499A}"/>
  </w:font>
  <w:font w:name="仿宋">
    <w:panose1 w:val="02010609060101010101"/>
    <w:charset w:val="86"/>
    <w:family w:val="auto"/>
    <w:pitch w:val="default"/>
    <w:sig w:usb0="800002BF" w:usb1="38CF7CFA" w:usb2="00000016" w:usb3="00000000" w:csb0="00040001" w:csb1="00000000"/>
    <w:embedRegular r:id="rId5" w:fontKey="{C1CD962F-9A65-4A87-BE2A-A79BDE56F6B3}"/>
  </w:font>
  <w:font w:name="仿宋_GB2312">
    <w:panose1 w:val="02010609030101010101"/>
    <w:charset w:val="86"/>
    <w:family w:val="modern"/>
    <w:pitch w:val="default"/>
    <w:sig w:usb0="00000001" w:usb1="080E0000" w:usb2="00000000" w:usb3="00000000" w:csb0="00040000" w:csb1="00000000"/>
    <w:embedRegular r:id="rId6" w:fontKey="{B2A033BB-B87C-4AEC-948E-BE4F7A0BBB65}"/>
  </w:font>
  <w:font w:name="SimSong">
    <w:altName w:val="宋体"/>
    <w:panose1 w:val="00000000000000000000"/>
    <w:charset w:val="86"/>
    <w:family w:val="roman"/>
    <w:pitch w:val="default"/>
    <w:sig w:usb0="00000000" w:usb1="00000000" w:usb2="00000016" w:usb3="00000000" w:csb0="0004000D" w:csb1="00000000"/>
    <w:embedRegular r:id="rId7" w:fontKey="{9D9B9A53-58F1-4BBE-8109-B7EEC0B18DA5}"/>
  </w:font>
  <w:font w:name="Cambria Math">
    <w:panose1 w:val="02040503050406030204"/>
    <w:charset w:val="00"/>
    <w:family w:val="roman"/>
    <w:pitch w:val="default"/>
    <w:sig w:usb0="E00006FF" w:usb1="420024FF" w:usb2="02000000" w:usb3="00000000" w:csb0="2000019F" w:csb1="00000000"/>
    <w:embedRegular r:id="rId8" w:fontKey="{C9AB3301-2ADB-4F81-B6EF-07E10571D8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C8329B5">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1F163"/>
    <w:multiLevelType w:val="singleLevel"/>
    <w:tmpl w:val="5621F1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30E3B62"/>
    <w:rsid w:val="0CE265BB"/>
    <w:rsid w:val="0D4A4828"/>
    <w:rsid w:val="0D6214AA"/>
    <w:rsid w:val="125379AF"/>
    <w:rsid w:val="1ADB1CDF"/>
    <w:rsid w:val="1C054BB9"/>
    <w:rsid w:val="1C4F2370"/>
    <w:rsid w:val="1C6472BB"/>
    <w:rsid w:val="24613E12"/>
    <w:rsid w:val="28BF7CA2"/>
    <w:rsid w:val="2A5E151F"/>
    <w:rsid w:val="38BE4529"/>
    <w:rsid w:val="3FFF87A0"/>
    <w:rsid w:val="414933E0"/>
    <w:rsid w:val="47AA4941"/>
    <w:rsid w:val="4F980780"/>
    <w:rsid w:val="5450644C"/>
    <w:rsid w:val="54FD7A17"/>
    <w:rsid w:val="58F4469C"/>
    <w:rsid w:val="626F696F"/>
    <w:rsid w:val="66140709"/>
    <w:rsid w:val="672D39C9"/>
    <w:rsid w:val="6A8F5EDE"/>
    <w:rsid w:val="6CA16C64"/>
    <w:rsid w:val="748C2B39"/>
    <w:rsid w:val="7551227F"/>
    <w:rsid w:val="761076F7"/>
    <w:rsid w:val="769D3E02"/>
    <w:rsid w:val="79B603F2"/>
    <w:rsid w:val="7CCB71F0"/>
    <w:rsid w:val="7F2D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6</Pages>
  <Words>2873</Words>
  <Characters>3002</Characters>
  <Lines>13</Lines>
  <Paragraphs>3</Paragraphs>
  <TotalTime>9</TotalTime>
  <ScaleCrop>false</ScaleCrop>
  <LinksUpToDate>false</LinksUpToDate>
  <CharactersWithSpaces>3072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LZM</cp:lastModifiedBy>
  <cp:lastPrinted>2024-04-09T01:16:00Z</cp:lastPrinted>
  <dcterms:modified xsi:type="dcterms:W3CDTF">2024-11-02T01:26:14Z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