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A1C19" w:rsidRDefault="00000000">
      <w:pPr>
        <w:spacing w:line="360" w:lineRule="auto"/>
        <w:rPr>
          <w:rFonts w:ascii="黑体" w:eastAsia="黑体" w:hAnsi="黑体" w:cs="黑体" w:hint="eastAsia"/>
          <w:bCs/>
          <w:sz w:val="32"/>
          <w:szCs w:val="32"/>
        </w:rPr>
      </w:pPr>
      <w:r>
        <w:rPr>
          <w:rFonts w:ascii="黑体" w:eastAsia="黑体" w:hAnsi="黑体" w:cs="黑体" w:hint="eastAsia"/>
          <w:bCs/>
          <w:sz w:val="32"/>
          <w:szCs w:val="32"/>
        </w:rPr>
        <w:t>附件11</w:t>
      </w:r>
    </w:p>
    <w:p w:rsidR="007A1C19" w:rsidRPr="00D054D6" w:rsidRDefault="00000000" w:rsidP="00D054D6">
      <w:pPr>
        <w:jc w:val="center"/>
        <w:rPr>
          <w:rFonts w:ascii="方正小标宋简体" w:eastAsia="方正小标宋简体" w:hAnsi="方正公文小标宋" w:cs="方正公文小标宋" w:hint="eastAsia"/>
          <w:sz w:val="36"/>
        </w:rPr>
      </w:pPr>
      <w:r w:rsidRPr="00D054D6">
        <w:rPr>
          <w:rFonts w:ascii="方正小标宋简体" w:eastAsia="方正小标宋简体" w:hAnsi="方正公文小标宋" w:cs="方正公文小标宋" w:hint="eastAsia"/>
          <w:sz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D054D6">
        <w:rPr>
          <w:rFonts w:ascii="方正小标宋简体" w:eastAsia="方正小标宋简体" w:hAnsi="方正公文小标宋" w:cs="方正公文小标宋" w:hint="eastAsia"/>
          <w:sz w:val="36"/>
        </w:rPr>
        <w:instrText>ADDIN CNKISM.UserStyle</w:instrText>
      </w:r>
      <w:r w:rsidRPr="00D054D6">
        <w:rPr>
          <w:rFonts w:ascii="方正小标宋简体" w:eastAsia="方正小标宋简体" w:hAnsi="方正公文小标宋" w:cs="方正公文小标宋" w:hint="eastAsia"/>
          <w:sz w:val="36"/>
        </w:rPr>
      </w:r>
      <w:r w:rsidRPr="00D054D6">
        <w:rPr>
          <w:rFonts w:ascii="方正小标宋简体" w:eastAsia="方正小标宋简体" w:hAnsi="方正公文小标宋" w:cs="方正公文小标宋" w:hint="eastAsia"/>
          <w:sz w:val="36"/>
        </w:rPr>
        <w:fldChar w:fldCharType="end"/>
      </w:r>
      <w:r w:rsidRPr="00D054D6">
        <w:rPr>
          <w:rFonts w:ascii="方正小标宋简体" w:eastAsia="方正小标宋简体" w:hAnsi="方正公文小标宋" w:cs="方正公文小标宋" w:hint="eastAsia"/>
          <w:sz w:val="36"/>
        </w:rPr>
        <w:t>《</w:t>
      </w:r>
      <w:r w:rsidR="00D054D6" w:rsidRPr="00D054D6">
        <w:rPr>
          <w:rFonts w:ascii="方正小标宋简体" w:eastAsia="方正小标宋简体" w:hAnsi="宋体" w:cs="宋体" w:hint="eastAsia"/>
          <w:sz w:val="36"/>
        </w:rPr>
        <w:t>项目管理</w:t>
      </w:r>
      <w:r w:rsidRPr="00D054D6">
        <w:rPr>
          <w:rFonts w:ascii="方正小标宋简体" w:eastAsia="方正小标宋简体" w:hAnsi="方正公文小标宋" w:cs="方正公文小标宋" w:hint="eastAsia"/>
          <w:sz w:val="36"/>
        </w:rPr>
        <w:t xml:space="preserve">》课程教学大纲  </w:t>
      </w:r>
    </w:p>
    <w:p w:rsidR="007A1C19" w:rsidRDefault="00000000">
      <w:pPr>
        <w:tabs>
          <w:tab w:val="left" w:pos="672"/>
        </w:tabs>
        <w:spacing w:line="400" w:lineRule="exact"/>
        <w:ind w:firstLineChars="200" w:firstLine="560"/>
        <w:jc w:val="center"/>
        <w:rPr>
          <w:rFonts w:ascii="黑体" w:eastAsia="黑体" w:hAnsi="宋体" w:hint="eastAsia"/>
          <w:sz w:val="28"/>
          <w:szCs w:val="28"/>
        </w:rPr>
      </w:pPr>
      <w:r>
        <w:rPr>
          <w:rFonts w:ascii="仿宋" w:eastAsia="仿宋" w:hAnsi="仿宋" w:cs="仿宋" w:hint="eastAsia"/>
          <w:sz w:val="28"/>
          <w:szCs w:val="28"/>
        </w:rPr>
        <w:t>（理论课程·2024版）</w:t>
      </w:r>
    </w:p>
    <w:p w:rsidR="007A1C19"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一、课程基本信息</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01"/>
        <w:gridCol w:w="2268"/>
        <w:gridCol w:w="1701"/>
        <w:gridCol w:w="2835"/>
      </w:tblGrid>
      <w:tr w:rsidR="00D054D6" w:rsidRPr="000417EF">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课 程 号</w:t>
            </w:r>
          </w:p>
        </w:tc>
        <w:tc>
          <w:tcPr>
            <w:tcW w:w="2268" w:type="dxa"/>
            <w:vAlign w:val="center"/>
          </w:tcPr>
          <w:p w:rsidR="00D054D6" w:rsidRPr="000417EF" w:rsidRDefault="00D054D6" w:rsidP="00D054D6">
            <w:pPr>
              <w:rPr>
                <w:rFonts w:ascii="黑体" w:eastAsia="黑体" w:hAnsi="黑体" w:hint="eastAsia"/>
                <w:sz w:val="24"/>
              </w:rPr>
            </w:pPr>
            <w:r w:rsidRPr="000417EF">
              <w:rPr>
                <w:rFonts w:ascii="黑体" w:eastAsia="黑体" w:hAnsi="黑体"/>
                <w:sz w:val="24"/>
              </w:rPr>
              <w:t>B916012</w:t>
            </w:r>
          </w:p>
        </w:tc>
        <w:tc>
          <w:tcPr>
            <w:tcW w:w="1701" w:type="dxa"/>
            <w:vAlign w:val="center"/>
          </w:tcPr>
          <w:p w:rsidR="00D054D6" w:rsidRPr="000417EF" w:rsidRDefault="00D054D6" w:rsidP="00D054D6">
            <w:pPr>
              <w:adjustRightInd w:val="0"/>
              <w:snapToGrid w:val="0"/>
              <w:jc w:val="center"/>
              <w:rPr>
                <w:rFonts w:ascii="黑体" w:eastAsia="黑体" w:hAnsi="黑体" w:cs="黑体" w:hint="eastAsia"/>
                <w:sz w:val="24"/>
              </w:rPr>
            </w:pPr>
            <w:r w:rsidRPr="000417EF">
              <w:rPr>
                <w:rFonts w:ascii="黑体" w:eastAsia="黑体" w:hAnsi="黑体" w:cs="黑体" w:hint="eastAsia"/>
                <w:color w:val="000000" w:themeColor="text1"/>
                <w:sz w:val="24"/>
              </w:rPr>
              <w:t>开课单位</w:t>
            </w:r>
          </w:p>
        </w:tc>
        <w:tc>
          <w:tcPr>
            <w:tcW w:w="2835" w:type="dxa"/>
            <w:vAlign w:val="center"/>
          </w:tcPr>
          <w:p w:rsidR="00D054D6" w:rsidRPr="000417EF" w:rsidRDefault="00D054D6" w:rsidP="00D054D6">
            <w:pPr>
              <w:adjustRightInd w:val="0"/>
              <w:snapToGrid w:val="0"/>
              <w:jc w:val="center"/>
              <w:rPr>
                <w:rFonts w:ascii="黑体" w:eastAsia="黑体" w:hAnsi="黑体" w:cs="黑体" w:hint="eastAsia"/>
                <w:sz w:val="24"/>
              </w:rPr>
            </w:pPr>
            <w:r w:rsidRPr="000417EF">
              <w:rPr>
                <w:rFonts w:ascii="黑体" w:eastAsia="黑体" w:hAnsi="黑体" w:hint="eastAsia"/>
                <w:sz w:val="24"/>
              </w:rPr>
              <w:t>轻工学部</w:t>
            </w:r>
          </w:p>
        </w:tc>
      </w:tr>
      <w:tr w:rsidR="00D054D6" w:rsidRPr="000417EF">
        <w:trPr>
          <w:trHeight w:val="397"/>
          <w:jc w:val="center"/>
        </w:trPr>
        <w:tc>
          <w:tcPr>
            <w:tcW w:w="1701" w:type="dxa"/>
            <w:vMerge w:val="restart"/>
            <w:vAlign w:val="center"/>
          </w:tcPr>
          <w:p w:rsidR="00D054D6" w:rsidRPr="000417EF" w:rsidRDefault="00D054D6" w:rsidP="00D054D6">
            <w:pPr>
              <w:adjustRightInd w:val="0"/>
              <w:snapToGrid w:val="0"/>
              <w:jc w:val="center"/>
              <w:rPr>
                <w:rFonts w:ascii="黑体" w:eastAsia="黑体" w:hAnsi="黑体" w:cs="黑体" w:hint="eastAsia"/>
                <w:bCs/>
                <w:color w:val="FF0000"/>
                <w:sz w:val="24"/>
              </w:rPr>
            </w:pPr>
            <w:r w:rsidRPr="000417EF">
              <w:rPr>
                <w:rFonts w:ascii="黑体" w:eastAsia="黑体" w:hAnsi="黑体" w:cs="黑体" w:hint="eastAsia"/>
                <w:bCs/>
                <w:color w:val="000000" w:themeColor="text1"/>
                <w:sz w:val="24"/>
              </w:rPr>
              <w:t>课程名称</w:t>
            </w:r>
          </w:p>
        </w:tc>
        <w:tc>
          <w:tcPr>
            <w:tcW w:w="6804" w:type="dxa"/>
            <w:gridSpan w:val="3"/>
            <w:vAlign w:val="center"/>
          </w:tcPr>
          <w:p w:rsidR="00D054D6" w:rsidRPr="000417EF" w:rsidRDefault="00D054D6" w:rsidP="00D054D6">
            <w:pPr>
              <w:adjustRightInd w:val="0"/>
              <w:snapToGrid w:val="0"/>
              <w:jc w:val="left"/>
              <w:rPr>
                <w:rFonts w:ascii="黑体" w:eastAsia="黑体" w:hAnsi="黑体" w:cs="黑体" w:hint="eastAsia"/>
                <w:sz w:val="24"/>
              </w:rPr>
            </w:pPr>
            <w:r w:rsidRPr="000417EF">
              <w:rPr>
                <w:rFonts w:ascii="黑体" w:eastAsia="黑体" w:hAnsi="黑体" w:hint="eastAsia"/>
                <w:sz w:val="24"/>
              </w:rPr>
              <w:t>（中文）项目管理</w:t>
            </w:r>
          </w:p>
        </w:tc>
      </w:tr>
      <w:tr w:rsidR="00D054D6" w:rsidRPr="000417EF">
        <w:trPr>
          <w:trHeight w:val="397"/>
          <w:jc w:val="center"/>
        </w:trPr>
        <w:tc>
          <w:tcPr>
            <w:tcW w:w="1701" w:type="dxa"/>
            <w:vMerge/>
            <w:vAlign w:val="center"/>
          </w:tcPr>
          <w:p w:rsidR="00D054D6" w:rsidRPr="000417EF" w:rsidRDefault="00D054D6" w:rsidP="00D054D6">
            <w:pPr>
              <w:adjustRightInd w:val="0"/>
              <w:snapToGrid w:val="0"/>
              <w:jc w:val="center"/>
              <w:rPr>
                <w:rFonts w:ascii="黑体" w:eastAsia="黑体" w:hAnsi="黑体" w:cs="黑体" w:hint="eastAsia"/>
                <w:bCs/>
                <w:color w:val="FF0000"/>
                <w:sz w:val="24"/>
              </w:rPr>
            </w:pPr>
          </w:p>
        </w:tc>
        <w:tc>
          <w:tcPr>
            <w:tcW w:w="6804" w:type="dxa"/>
            <w:gridSpan w:val="3"/>
            <w:vAlign w:val="center"/>
          </w:tcPr>
          <w:p w:rsidR="00D054D6" w:rsidRPr="000417EF" w:rsidRDefault="00D054D6" w:rsidP="00D054D6">
            <w:pPr>
              <w:rPr>
                <w:rFonts w:ascii="黑体" w:eastAsia="黑体" w:hAnsi="黑体" w:hint="eastAsia"/>
                <w:sz w:val="24"/>
              </w:rPr>
            </w:pPr>
            <w:r w:rsidRPr="000417EF">
              <w:rPr>
                <w:rFonts w:ascii="黑体" w:eastAsia="黑体" w:hAnsi="黑体" w:hint="eastAsia"/>
                <w:sz w:val="24"/>
              </w:rPr>
              <w:t xml:space="preserve">（英文）Project </w:t>
            </w:r>
            <w:r w:rsidRPr="000417EF">
              <w:rPr>
                <w:rFonts w:ascii="黑体" w:eastAsia="黑体" w:hAnsi="黑体"/>
                <w:sz w:val="24"/>
              </w:rPr>
              <w:t>Management</w:t>
            </w:r>
          </w:p>
        </w:tc>
      </w:tr>
      <w:tr w:rsidR="00D054D6" w:rsidRPr="000417EF">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课程性质</w:t>
            </w:r>
          </w:p>
        </w:tc>
        <w:tc>
          <w:tcPr>
            <w:tcW w:w="2268"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必修</w:t>
            </w:r>
          </w:p>
        </w:tc>
        <w:tc>
          <w:tcPr>
            <w:tcW w:w="1701"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考核类型</w:t>
            </w:r>
          </w:p>
        </w:tc>
        <w:tc>
          <w:tcPr>
            <w:tcW w:w="2835"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考试</w:t>
            </w:r>
          </w:p>
        </w:tc>
      </w:tr>
      <w:tr w:rsidR="00D054D6" w:rsidRPr="000417EF">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课程学分</w:t>
            </w:r>
          </w:p>
        </w:tc>
        <w:tc>
          <w:tcPr>
            <w:tcW w:w="2268"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1</w:t>
            </w:r>
          </w:p>
        </w:tc>
        <w:tc>
          <w:tcPr>
            <w:tcW w:w="1701"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课程学时</w:t>
            </w:r>
          </w:p>
        </w:tc>
        <w:tc>
          <w:tcPr>
            <w:tcW w:w="2835" w:type="dxa"/>
            <w:vAlign w:val="center"/>
          </w:tcPr>
          <w:p w:rsidR="00D054D6" w:rsidRPr="002762C5" w:rsidRDefault="00D054D6" w:rsidP="00D054D6">
            <w:pPr>
              <w:adjustRightInd w:val="0"/>
              <w:snapToGrid w:val="0"/>
              <w:jc w:val="center"/>
              <w:rPr>
                <w:rFonts w:ascii="黑体" w:eastAsia="黑体" w:hAnsi="黑体" w:cs="黑体" w:hint="eastAsia"/>
                <w:sz w:val="24"/>
              </w:rPr>
            </w:pPr>
            <w:r w:rsidRPr="002762C5">
              <w:rPr>
                <w:rFonts w:ascii="黑体" w:eastAsia="黑体" w:hAnsi="黑体" w:cs="黑体" w:hint="eastAsia"/>
                <w:sz w:val="24"/>
              </w:rPr>
              <w:t>16</w:t>
            </w:r>
          </w:p>
        </w:tc>
      </w:tr>
      <w:tr w:rsidR="00D054D6" w:rsidRPr="000417EF" w:rsidTr="00D054D6">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课程类别</w:t>
            </w:r>
          </w:p>
        </w:tc>
        <w:tc>
          <w:tcPr>
            <w:tcW w:w="6804" w:type="dxa"/>
            <w:gridSpan w:val="3"/>
            <w:vAlign w:val="center"/>
          </w:tcPr>
          <w:p w:rsidR="00D054D6" w:rsidRPr="000417EF" w:rsidRDefault="00D054D6" w:rsidP="00D054D6">
            <w:pPr>
              <w:adjustRightInd w:val="0"/>
              <w:snapToGrid w:val="0"/>
              <w:jc w:val="center"/>
              <w:rPr>
                <w:rFonts w:ascii="黑体" w:eastAsia="黑体" w:hAnsi="黑体" w:cs="黑体" w:hint="eastAsia"/>
                <w:sz w:val="24"/>
              </w:rPr>
            </w:pPr>
            <w:r w:rsidRPr="000417EF">
              <w:rPr>
                <w:rFonts w:ascii="黑体" w:eastAsia="黑体" w:hAnsi="黑体" w:cs="黑体" w:hint="eastAsia"/>
                <w:sz w:val="24"/>
              </w:rPr>
              <w:t>专业基础</w:t>
            </w:r>
          </w:p>
        </w:tc>
      </w:tr>
      <w:tr w:rsidR="00D054D6" w:rsidRPr="000417EF" w:rsidTr="00D054D6">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先修课程</w:t>
            </w:r>
          </w:p>
        </w:tc>
        <w:tc>
          <w:tcPr>
            <w:tcW w:w="6804" w:type="dxa"/>
            <w:gridSpan w:val="3"/>
            <w:vAlign w:val="center"/>
          </w:tcPr>
          <w:p w:rsidR="00D054D6" w:rsidRPr="000417EF" w:rsidRDefault="00D054D6" w:rsidP="00D054D6">
            <w:pPr>
              <w:adjustRightInd w:val="0"/>
              <w:snapToGrid w:val="0"/>
              <w:jc w:val="center"/>
              <w:rPr>
                <w:rFonts w:ascii="黑体" w:eastAsia="黑体" w:hAnsi="黑体" w:cs="黑体" w:hint="eastAsia"/>
                <w:sz w:val="24"/>
              </w:rPr>
            </w:pPr>
            <w:r w:rsidRPr="000417EF">
              <w:rPr>
                <w:rFonts w:ascii="黑体" w:eastAsia="黑体" w:hAnsi="黑体" w:cs="黑体" w:hint="eastAsia"/>
                <w:sz w:val="24"/>
              </w:rPr>
              <w:t>无</w:t>
            </w:r>
          </w:p>
        </w:tc>
      </w:tr>
      <w:tr w:rsidR="00D054D6" w:rsidRPr="000417EF" w:rsidTr="00D054D6">
        <w:trPr>
          <w:trHeight w:val="397"/>
          <w:jc w:val="center"/>
        </w:trPr>
        <w:tc>
          <w:tcPr>
            <w:tcW w:w="1701" w:type="dxa"/>
            <w:vAlign w:val="center"/>
          </w:tcPr>
          <w:p w:rsidR="00D054D6" w:rsidRPr="000417EF" w:rsidRDefault="00D054D6" w:rsidP="00D054D6">
            <w:pPr>
              <w:adjustRightInd w:val="0"/>
              <w:snapToGrid w:val="0"/>
              <w:jc w:val="center"/>
              <w:rPr>
                <w:rFonts w:ascii="黑体" w:eastAsia="黑体" w:hAnsi="黑体" w:cs="黑体" w:hint="eastAsia"/>
                <w:bCs/>
                <w:sz w:val="24"/>
              </w:rPr>
            </w:pPr>
            <w:r w:rsidRPr="000417EF">
              <w:rPr>
                <w:rFonts w:ascii="黑体" w:eastAsia="黑体" w:hAnsi="黑体" w:cs="黑体" w:hint="eastAsia"/>
                <w:bCs/>
                <w:sz w:val="24"/>
              </w:rPr>
              <w:t>适用专业（类）</w:t>
            </w:r>
          </w:p>
        </w:tc>
        <w:tc>
          <w:tcPr>
            <w:tcW w:w="6804" w:type="dxa"/>
            <w:gridSpan w:val="3"/>
            <w:vAlign w:val="center"/>
          </w:tcPr>
          <w:p w:rsidR="00D054D6" w:rsidRPr="000417EF" w:rsidRDefault="000417EF" w:rsidP="00D054D6">
            <w:pPr>
              <w:adjustRightInd w:val="0"/>
              <w:snapToGrid w:val="0"/>
              <w:jc w:val="center"/>
              <w:rPr>
                <w:rFonts w:ascii="黑体" w:eastAsia="黑体" w:hAnsi="黑体" w:cs="黑体" w:hint="eastAsia"/>
                <w:b/>
                <w:sz w:val="24"/>
              </w:rPr>
            </w:pPr>
            <w:r w:rsidRPr="000417EF">
              <w:rPr>
                <w:rFonts w:ascii="黑体" w:eastAsia="黑体" w:hAnsi="黑体" w:hint="eastAsia"/>
                <w:sz w:val="24"/>
              </w:rPr>
              <w:t>轻化工程，环境工程</w:t>
            </w:r>
          </w:p>
        </w:tc>
      </w:tr>
    </w:tbl>
    <w:p w:rsidR="007A1C19"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二、课程描述及目标</w:t>
      </w:r>
    </w:p>
    <w:p w:rsidR="000417EF" w:rsidRPr="000417EF" w:rsidRDefault="000417EF" w:rsidP="000417EF">
      <w:pPr>
        <w:rPr>
          <w:rFonts w:ascii="仿宋_GB2312" w:eastAsia="仿宋_GB2312" w:hAnsi="仿宋" w:hint="eastAsia"/>
          <w:sz w:val="24"/>
        </w:rPr>
      </w:pPr>
      <w:r w:rsidRPr="000417EF">
        <w:rPr>
          <w:rFonts w:ascii="仿宋_GB2312" w:eastAsia="仿宋_GB2312" w:hAnsi="仿宋" w:hint="eastAsia"/>
          <w:sz w:val="24"/>
        </w:rPr>
        <w:t>（一）课程简介</w:t>
      </w:r>
    </w:p>
    <w:p w:rsidR="000417EF" w:rsidRPr="000417EF" w:rsidRDefault="000417EF" w:rsidP="000417EF">
      <w:pPr>
        <w:ind w:firstLineChars="200" w:firstLine="480"/>
        <w:rPr>
          <w:rFonts w:ascii="仿宋_GB2312" w:eastAsia="仿宋_GB2312" w:hAnsi="仿宋" w:hint="eastAsia"/>
          <w:sz w:val="24"/>
        </w:rPr>
      </w:pPr>
      <w:r w:rsidRPr="000417EF">
        <w:rPr>
          <w:rFonts w:ascii="仿宋_GB2312" w:eastAsia="仿宋_GB2312" w:hAnsi="仿宋" w:hint="eastAsia"/>
          <w:sz w:val="24"/>
        </w:rPr>
        <w:t>《项目管理》课程是轻化工程专业的一门专业基础课程，其学科背景植根于管理科学，聚焦于项目组织的运作效率和效果优化。作为一门跨越工程、商业、科技等多领域的学科，《项目管理》旨在通过理论教学与使学生掌握项目管理及项目经济统计相关的基础知识。明确项目实施过程中的基本原理，使学生初步具备项目规划、执行与控制的基本能力，了解项目风险管理、质量管理等概念，为后续的专业课程奠定必要的理论与实践基础。</w:t>
      </w:r>
    </w:p>
    <w:p w:rsidR="000417EF" w:rsidRPr="000417EF" w:rsidRDefault="000417EF" w:rsidP="000417EF">
      <w:pPr>
        <w:ind w:firstLineChars="200" w:firstLine="480"/>
        <w:rPr>
          <w:rFonts w:ascii="仿宋_GB2312" w:eastAsia="仿宋_GB2312" w:hAnsi="仿宋" w:hint="eastAsia"/>
          <w:sz w:val="24"/>
        </w:rPr>
      </w:pPr>
      <w:r w:rsidRPr="000417EF">
        <w:rPr>
          <w:rFonts w:ascii="仿宋_GB2312" w:eastAsia="仿宋_GB2312" w:hAnsi="仿宋" w:hint="eastAsia"/>
          <w:sz w:val="24"/>
        </w:rPr>
        <w:t>课程内容主要包括明确项目管理的基本概念，了解工程项目组织管理的内容；掌握国家相关的标准和规范；掌握工程项目进度控制的内容及方法；同时进一步的掌握项目经济的基本概念、研究对象和主要内容，掌握项目投资的基本概念；掌握项目的收入和销售税金及附加的计算等，使学生能够在实践中理解和运用所学知识，提升解决实际项目管理问题的能力。课程的总体特点是强调以项目为中心的思维方式，培养学生系统的项目管理思维和综合应用能力，使其能够适应现代项目管理的高标准要求。通过该课程的学习，学生将在实际工作中能够有效组织和管理项目，确保项目按时、按质、按预算完成，从而提升企业的整体运营效率和竞争力。</w:t>
      </w:r>
    </w:p>
    <w:p w:rsidR="000417EF" w:rsidRPr="000417EF" w:rsidRDefault="000417EF" w:rsidP="000417EF">
      <w:pPr>
        <w:rPr>
          <w:rFonts w:ascii="仿宋_GB2312" w:eastAsia="仿宋_GB2312" w:hAnsi="仿宋" w:hint="eastAsia"/>
          <w:sz w:val="24"/>
        </w:rPr>
      </w:pPr>
      <w:r w:rsidRPr="000417EF">
        <w:rPr>
          <w:rFonts w:ascii="仿宋_GB2312" w:eastAsia="仿宋_GB2312" w:hAnsi="仿宋" w:hint="eastAsia"/>
          <w:sz w:val="24"/>
        </w:rPr>
        <w:t>（二）教学目标</w:t>
      </w:r>
    </w:p>
    <w:p w:rsidR="000417EF" w:rsidRPr="000417EF" w:rsidRDefault="000417EF" w:rsidP="000417EF">
      <w:pPr>
        <w:rPr>
          <w:rFonts w:ascii="仿宋_GB2312" w:eastAsia="仿宋_GB2312" w:hAnsi="仿宋" w:hint="eastAsia"/>
          <w:sz w:val="24"/>
        </w:rPr>
      </w:pPr>
      <w:r w:rsidRPr="000417EF">
        <w:rPr>
          <w:rFonts w:ascii="仿宋_GB2312" w:eastAsia="仿宋_GB2312" w:hAnsi="仿宋" w:hint="eastAsia"/>
          <w:sz w:val="24"/>
        </w:rPr>
        <w:t xml:space="preserve">课程目标1：通过本课程，学生将熟知项目管理和项目经济分析的相关理论、方法，明确项目组织与管理、项目合同管理、项目成本控制、项目进度控制、以及项目质量控制的流程， </w:t>
      </w:r>
    </w:p>
    <w:p w:rsidR="000417EF" w:rsidRPr="000417EF" w:rsidRDefault="000417EF" w:rsidP="000417EF">
      <w:pPr>
        <w:rPr>
          <w:rFonts w:ascii="仿宋_GB2312" w:eastAsia="仿宋_GB2312" w:hAnsi="仿宋" w:hint="eastAsia"/>
          <w:sz w:val="24"/>
        </w:rPr>
      </w:pPr>
      <w:r w:rsidRPr="000417EF">
        <w:rPr>
          <w:rFonts w:ascii="仿宋_GB2312" w:eastAsia="仿宋_GB2312" w:hAnsi="仿宋" w:hint="eastAsia"/>
          <w:sz w:val="24"/>
        </w:rPr>
        <w:t>课程目标2：通过本课程，学生将掌握现金流量与资金时间价值、工程经济分析基</w:t>
      </w:r>
      <w:r w:rsidRPr="000417EF">
        <w:rPr>
          <w:rFonts w:ascii="仿宋_GB2312" w:eastAsia="仿宋_GB2312" w:hAnsi="仿宋" w:hint="eastAsia"/>
          <w:sz w:val="24"/>
        </w:rPr>
        <w:lastRenderedPageBreak/>
        <w:t>本要素、工程经济评价基本评价指标、方案比选、项目财务评价、项目国民经济评价、不确定性与风险分析、熟悉并掌握工程管理相关的行业法规和标准规范。</w:t>
      </w:r>
    </w:p>
    <w:p w:rsidR="000417EF" w:rsidRPr="000417EF" w:rsidRDefault="000417EF" w:rsidP="000417EF">
      <w:pPr>
        <w:rPr>
          <w:rFonts w:ascii="仿宋_GB2312" w:eastAsia="仿宋_GB2312" w:hAnsi="仿宋" w:hint="eastAsia"/>
          <w:sz w:val="24"/>
        </w:rPr>
      </w:pPr>
      <w:r w:rsidRPr="000417EF">
        <w:rPr>
          <w:rFonts w:ascii="仿宋_GB2312" w:eastAsia="仿宋_GB2312" w:hAnsi="仿宋" w:hint="eastAsia"/>
          <w:sz w:val="24"/>
        </w:rPr>
        <w:t>课程目标3：通过本课程，学生将能够运用所学工程经济分析和工程项目管理的相关理论、方法，分析实际工程项目的经济性、有效性，解决在实际工程项目实施中遇到的相关管理问题。</w:t>
      </w:r>
    </w:p>
    <w:p w:rsidR="007A1C19" w:rsidRPr="000417EF" w:rsidRDefault="00000000">
      <w:pPr>
        <w:spacing w:line="360" w:lineRule="auto"/>
        <w:ind w:firstLineChars="200" w:firstLine="482"/>
        <w:rPr>
          <w:rFonts w:ascii="黑体" w:eastAsia="黑体" w:hAnsi="黑体" w:cs="黑体" w:hint="eastAsia"/>
          <w:b/>
          <w:color w:val="FF0000"/>
          <w:sz w:val="24"/>
        </w:rPr>
      </w:pPr>
      <w:r w:rsidRPr="000417EF">
        <w:rPr>
          <w:rFonts w:ascii="黑体" w:eastAsia="黑体" w:hAnsi="黑体" w:cs="黑体" w:hint="eastAsia"/>
          <w:b/>
          <w:sz w:val="24"/>
        </w:rPr>
        <w:t>三、课程目标对毕业要求的支撑关系</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69"/>
        <w:gridCol w:w="1701"/>
        <w:gridCol w:w="1134"/>
      </w:tblGrid>
      <w:tr w:rsidR="000417EF" w:rsidRPr="000417EF" w:rsidTr="009720D2">
        <w:trPr>
          <w:trHeight w:val="397"/>
          <w:tblHeader/>
          <w:jc w:val="center"/>
        </w:trPr>
        <w:tc>
          <w:tcPr>
            <w:tcW w:w="5669" w:type="dxa"/>
            <w:tcMar>
              <w:top w:w="57" w:type="dxa"/>
              <w:bottom w:w="57" w:type="dxa"/>
            </w:tcMar>
            <w:vAlign w:val="center"/>
          </w:tcPr>
          <w:p w:rsidR="000417EF" w:rsidRPr="000417EF" w:rsidRDefault="000417EF" w:rsidP="000417EF">
            <w:pPr>
              <w:jc w:val="center"/>
              <w:rPr>
                <w:rFonts w:ascii="黑体" w:eastAsia="黑体" w:hAnsi="黑体" w:hint="eastAsia"/>
                <w:b/>
                <w:bCs/>
                <w:sz w:val="24"/>
              </w:rPr>
            </w:pPr>
            <w:r w:rsidRPr="000417EF">
              <w:rPr>
                <w:rFonts w:ascii="黑体" w:eastAsia="黑体" w:hAnsi="黑体" w:hint="eastAsia"/>
                <w:b/>
                <w:bCs/>
                <w:sz w:val="24"/>
              </w:rPr>
              <w:t>毕业要求指标点</w:t>
            </w:r>
          </w:p>
        </w:tc>
        <w:tc>
          <w:tcPr>
            <w:tcW w:w="1701" w:type="dxa"/>
            <w:tcMar>
              <w:top w:w="57" w:type="dxa"/>
              <w:bottom w:w="57" w:type="dxa"/>
            </w:tcMar>
            <w:vAlign w:val="center"/>
          </w:tcPr>
          <w:p w:rsidR="000417EF" w:rsidRPr="000417EF" w:rsidRDefault="000417EF" w:rsidP="000417EF">
            <w:pPr>
              <w:jc w:val="center"/>
              <w:rPr>
                <w:rFonts w:ascii="黑体" w:eastAsia="黑体" w:hAnsi="黑体" w:hint="eastAsia"/>
                <w:b/>
                <w:bCs/>
                <w:sz w:val="24"/>
              </w:rPr>
            </w:pPr>
            <w:r w:rsidRPr="000417EF">
              <w:rPr>
                <w:rFonts w:ascii="黑体" w:eastAsia="黑体" w:hAnsi="黑体" w:hint="eastAsia"/>
                <w:b/>
                <w:bCs/>
                <w:sz w:val="24"/>
              </w:rPr>
              <w:t>课程目标</w:t>
            </w:r>
          </w:p>
        </w:tc>
        <w:tc>
          <w:tcPr>
            <w:tcW w:w="1134" w:type="dxa"/>
            <w:tcMar>
              <w:top w:w="57" w:type="dxa"/>
              <w:bottom w:w="57" w:type="dxa"/>
            </w:tcMar>
            <w:vAlign w:val="center"/>
          </w:tcPr>
          <w:p w:rsidR="000417EF" w:rsidRPr="000417EF" w:rsidRDefault="000417EF" w:rsidP="000417EF">
            <w:pPr>
              <w:jc w:val="center"/>
              <w:rPr>
                <w:rFonts w:ascii="黑体" w:eastAsia="黑体" w:hAnsi="黑体" w:hint="eastAsia"/>
                <w:b/>
                <w:bCs/>
                <w:sz w:val="24"/>
              </w:rPr>
            </w:pPr>
            <w:r w:rsidRPr="000417EF">
              <w:rPr>
                <w:rFonts w:ascii="黑体" w:eastAsia="黑体" w:hAnsi="黑体" w:hint="eastAsia"/>
                <w:b/>
                <w:bCs/>
                <w:sz w:val="24"/>
              </w:rPr>
              <w:t>权重</w:t>
            </w:r>
          </w:p>
        </w:tc>
      </w:tr>
      <w:tr w:rsidR="000417EF" w:rsidTr="009720D2">
        <w:trPr>
          <w:trHeight w:val="397"/>
          <w:jc w:val="center"/>
        </w:trPr>
        <w:tc>
          <w:tcPr>
            <w:tcW w:w="5669"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10.1掌握工程项目中涉及的管理与经济决策方法；了解工程及产品全周期、全流程的成本构成，理解其中涉及的工程管理与经济决策问题</w:t>
            </w:r>
          </w:p>
        </w:tc>
        <w:tc>
          <w:tcPr>
            <w:tcW w:w="1701"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课程目标1</w:t>
            </w:r>
          </w:p>
        </w:tc>
        <w:tc>
          <w:tcPr>
            <w:tcW w:w="1134"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40%</w:t>
            </w:r>
          </w:p>
        </w:tc>
      </w:tr>
      <w:tr w:rsidR="000417EF" w:rsidTr="009720D2">
        <w:trPr>
          <w:trHeight w:val="397"/>
          <w:jc w:val="center"/>
        </w:trPr>
        <w:tc>
          <w:tcPr>
            <w:tcW w:w="5669"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10.1掌握工程项目中涉及的管理与经济决策方法；了解工程及产品全周期、全流程的成本构成，理解其中涉及的工程管理与经济决策问题</w:t>
            </w:r>
          </w:p>
        </w:tc>
        <w:tc>
          <w:tcPr>
            <w:tcW w:w="1701"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课程目标2</w:t>
            </w:r>
          </w:p>
        </w:tc>
        <w:tc>
          <w:tcPr>
            <w:tcW w:w="1134"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40%</w:t>
            </w:r>
          </w:p>
        </w:tc>
      </w:tr>
      <w:tr w:rsidR="000417EF" w:rsidTr="009720D2">
        <w:trPr>
          <w:trHeight w:val="397"/>
          <w:jc w:val="center"/>
        </w:trPr>
        <w:tc>
          <w:tcPr>
            <w:tcW w:w="5669"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10.2能在多学科环境下，在设计开发解决方案的过程中，运用工程管理与经济决策方法。</w:t>
            </w:r>
          </w:p>
        </w:tc>
        <w:tc>
          <w:tcPr>
            <w:tcW w:w="1701"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课程目标3</w:t>
            </w:r>
          </w:p>
        </w:tc>
        <w:tc>
          <w:tcPr>
            <w:tcW w:w="1134" w:type="dxa"/>
            <w:tcMar>
              <w:top w:w="57" w:type="dxa"/>
              <w:bottom w:w="57" w:type="dxa"/>
            </w:tcMar>
            <w:vAlign w:val="center"/>
          </w:tcPr>
          <w:p w:rsidR="000417EF" w:rsidRPr="000417EF" w:rsidRDefault="000417EF" w:rsidP="009720D2">
            <w:pPr>
              <w:rPr>
                <w:rFonts w:ascii="仿宋_GB2312" w:eastAsia="仿宋_GB2312" w:hint="eastAsia"/>
              </w:rPr>
            </w:pPr>
            <w:r w:rsidRPr="000417EF">
              <w:rPr>
                <w:rFonts w:ascii="仿宋_GB2312" w:eastAsia="仿宋_GB2312" w:hint="eastAsia"/>
              </w:rPr>
              <w:t>20%</w:t>
            </w:r>
          </w:p>
        </w:tc>
      </w:tr>
    </w:tbl>
    <w:p w:rsidR="007A1C19"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四、教学方式与方法</w:t>
      </w:r>
    </w:p>
    <w:p w:rsidR="000417EF" w:rsidRPr="000417EF" w:rsidRDefault="000417EF" w:rsidP="000417EF">
      <w:pPr>
        <w:ind w:firstLineChars="200" w:firstLine="480"/>
        <w:rPr>
          <w:rFonts w:ascii="仿宋_GB2312" w:eastAsia="仿宋_GB2312" w:hint="eastAsia"/>
          <w:sz w:val="24"/>
        </w:rPr>
      </w:pPr>
      <w:bookmarkStart w:id="0" w:name="_Hlk5205911"/>
      <w:r w:rsidRPr="000417EF">
        <w:rPr>
          <w:rFonts w:ascii="仿宋_GB2312" w:eastAsia="仿宋_GB2312" w:hint="eastAsia"/>
          <w:sz w:val="24"/>
        </w:rPr>
        <w:t>采用课堂上教师讲授、课堂讨论、随堂测验、课后答疑等相结合的方式进行。以多媒体教学为主要手段，深入浅出，对重难点内容进行集中细致的讲解，并在理论讲解中穿插实际工程案例分析，结合教师讲解和学生分组讨论的方式，从而更好的培养学生工程实践的能力；此外，在基础理论知识点讲解的基础上，增添工程经济及项目管理领域最新的前沿动态，从而使学生更好的了解当前的最新技术和相关理论。</w:t>
      </w:r>
    </w:p>
    <w:p w:rsidR="007A1C19" w:rsidRDefault="00000000">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五、教学重点与难点</w:t>
      </w:r>
    </w:p>
    <w:p w:rsidR="007A1C19"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（一）教学重点</w:t>
      </w:r>
    </w:p>
    <w:p w:rsidR="000417EF" w:rsidRPr="000417EF" w:rsidRDefault="000417EF" w:rsidP="000417EF">
      <w:pPr>
        <w:rPr>
          <w:rFonts w:ascii="仿宋_GB2312" w:eastAsia="仿宋_GB2312" w:hint="eastAsia"/>
          <w:sz w:val="24"/>
        </w:rPr>
      </w:pPr>
      <w:r w:rsidRPr="000417EF">
        <w:rPr>
          <w:rFonts w:ascii="仿宋_GB2312" w:eastAsia="仿宋_GB2312" w:hint="eastAsia"/>
          <w:sz w:val="24"/>
        </w:rPr>
        <w:t>项目管理概念及基本内容，项目进度控制的内容及方法。项目经济分析，成本管理的任务和措施，项目质量控制等内容掌握。</w:t>
      </w:r>
    </w:p>
    <w:p w:rsidR="007A1C19" w:rsidRDefault="00000000">
      <w:pPr>
        <w:spacing w:line="360" w:lineRule="auto"/>
        <w:ind w:firstLineChars="200" w:firstLine="482"/>
        <w:rPr>
          <w:rFonts w:ascii="黑体" w:eastAsia="黑体" w:hAnsi="黑体" w:cs="黑体" w:hint="eastAsia"/>
          <w:b/>
          <w:sz w:val="24"/>
        </w:rPr>
      </w:pPr>
      <w:r>
        <w:rPr>
          <w:rFonts w:ascii="黑体" w:eastAsia="黑体" w:hAnsi="黑体" w:cs="黑体" w:hint="eastAsia"/>
          <w:b/>
          <w:sz w:val="24"/>
        </w:rPr>
        <w:t>（二）教学难点</w:t>
      </w:r>
    </w:p>
    <w:p w:rsidR="007A1C19" w:rsidRPr="000417EF" w:rsidRDefault="000417EF" w:rsidP="000417EF">
      <w:pPr>
        <w:rPr>
          <w:rFonts w:ascii="仿宋_GB2312" w:eastAsia="仿宋_GB2312" w:hint="eastAsia"/>
          <w:sz w:val="24"/>
        </w:rPr>
      </w:pPr>
      <w:r w:rsidRPr="000417EF">
        <w:rPr>
          <w:rFonts w:ascii="仿宋_GB2312" w:eastAsia="仿宋_GB2312" w:hint="eastAsia"/>
          <w:sz w:val="24"/>
        </w:rPr>
        <w:t>项目财务评价；财务效益与费用的估算及参数的选取；财务评价的基本报表内容和计算的相关知识的掌握。</w:t>
      </w:r>
      <w:bookmarkEnd w:id="0"/>
    </w:p>
    <w:p w:rsidR="007A1C19" w:rsidRDefault="00000000">
      <w:pPr>
        <w:spacing w:line="360" w:lineRule="auto"/>
        <w:ind w:firstLineChars="200" w:firstLine="482"/>
        <w:rPr>
          <w:rFonts w:ascii="黑体" w:eastAsia="黑体" w:hAnsi="黑体" w:cs="黑体"/>
          <w:b/>
          <w:sz w:val="24"/>
        </w:rPr>
      </w:pPr>
      <w:r>
        <w:rPr>
          <w:rFonts w:ascii="黑体" w:eastAsia="黑体" w:hAnsi="黑体" w:cs="黑体" w:hint="eastAsia"/>
          <w:b/>
          <w:sz w:val="24"/>
        </w:rPr>
        <w:t>六、教学内容、基本要求与学时分配</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77"/>
        <w:gridCol w:w="2305"/>
        <w:gridCol w:w="2358"/>
        <w:gridCol w:w="709"/>
        <w:gridCol w:w="975"/>
        <w:gridCol w:w="1581"/>
      </w:tblGrid>
      <w:tr w:rsidR="00401583" w:rsidRPr="00401583" w:rsidTr="009720D2">
        <w:trPr>
          <w:trHeight w:val="397"/>
          <w:tblHeader/>
          <w:jc w:val="right"/>
        </w:trPr>
        <w:tc>
          <w:tcPr>
            <w:tcW w:w="577"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序号</w:t>
            </w:r>
          </w:p>
        </w:tc>
        <w:tc>
          <w:tcPr>
            <w:tcW w:w="2305"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教学内容</w:t>
            </w:r>
          </w:p>
        </w:tc>
        <w:tc>
          <w:tcPr>
            <w:tcW w:w="2358"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基本要求</w:t>
            </w:r>
          </w:p>
        </w:tc>
        <w:tc>
          <w:tcPr>
            <w:tcW w:w="709"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学时</w:t>
            </w:r>
          </w:p>
        </w:tc>
        <w:tc>
          <w:tcPr>
            <w:tcW w:w="975"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教学</w:t>
            </w:r>
          </w:p>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方式</w:t>
            </w:r>
          </w:p>
        </w:tc>
        <w:tc>
          <w:tcPr>
            <w:tcW w:w="1581" w:type="dxa"/>
            <w:tcMar>
              <w:top w:w="57" w:type="dxa"/>
              <w:bottom w:w="57" w:type="dxa"/>
            </w:tcMar>
            <w:vAlign w:val="center"/>
          </w:tcPr>
          <w:p w:rsidR="00401583" w:rsidRPr="00401583" w:rsidRDefault="00401583" w:rsidP="009720D2">
            <w:pPr>
              <w:rPr>
                <w:rFonts w:ascii="黑体" w:eastAsia="黑体" w:hAnsi="黑体" w:hint="eastAsia"/>
                <w:b/>
                <w:bCs/>
                <w:snapToGrid w:val="0"/>
                <w:sz w:val="24"/>
              </w:rPr>
            </w:pPr>
            <w:r w:rsidRPr="00401583">
              <w:rPr>
                <w:rFonts w:ascii="黑体" w:eastAsia="黑体" w:hAnsi="黑体" w:hint="eastAsia"/>
                <w:b/>
                <w:bCs/>
                <w:snapToGrid w:val="0"/>
                <w:sz w:val="24"/>
              </w:rPr>
              <w:t>对应课程目标</w:t>
            </w:r>
          </w:p>
        </w:tc>
      </w:tr>
      <w:tr w:rsidR="00401583" w:rsidRPr="00401583" w:rsidTr="009720D2">
        <w:trPr>
          <w:trHeight w:val="397"/>
          <w:jc w:val="right"/>
        </w:trPr>
        <w:tc>
          <w:tcPr>
            <w:tcW w:w="577"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t>1</w:t>
            </w:r>
          </w:p>
        </w:tc>
        <w:tc>
          <w:tcPr>
            <w:tcW w:w="2305"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t>第1章  工程项目的组织与管理</w:t>
            </w:r>
          </w:p>
        </w:tc>
        <w:tc>
          <w:tcPr>
            <w:tcW w:w="2358"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t>了解工程项目管理组织的内容；掌握工程项目承发包模式；掌握项目经理与项目经理部的主要职责；了解工程项目管理目</w:t>
            </w:r>
            <w:r w:rsidRPr="00401583">
              <w:rPr>
                <w:rFonts w:ascii="仿宋_GB2312" w:eastAsia="仿宋_GB2312" w:hint="eastAsia"/>
              </w:rPr>
              <w:lastRenderedPageBreak/>
              <w:t>标及组织协调相关内容。</w:t>
            </w:r>
          </w:p>
        </w:tc>
        <w:tc>
          <w:tcPr>
            <w:tcW w:w="709"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lastRenderedPageBreak/>
              <w:t>2</w:t>
            </w:r>
          </w:p>
        </w:tc>
        <w:tc>
          <w:tcPr>
            <w:tcW w:w="975"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t>讲授</w:t>
            </w:r>
          </w:p>
        </w:tc>
        <w:tc>
          <w:tcPr>
            <w:tcW w:w="1581" w:type="dxa"/>
            <w:tcMar>
              <w:top w:w="57" w:type="dxa"/>
              <w:bottom w:w="57" w:type="dxa"/>
            </w:tcMar>
            <w:vAlign w:val="center"/>
          </w:tcPr>
          <w:p w:rsidR="00401583" w:rsidRPr="00401583" w:rsidRDefault="00401583" w:rsidP="009720D2">
            <w:pPr>
              <w:rPr>
                <w:rFonts w:ascii="仿宋_GB2312" w:eastAsia="仿宋_GB2312" w:hint="eastAsia"/>
              </w:rPr>
            </w:pPr>
            <w:r w:rsidRPr="00401583">
              <w:rPr>
                <w:rFonts w:ascii="仿宋_GB2312" w:eastAsia="仿宋_GB2312" w:hint="eastAsia"/>
              </w:rPr>
              <w:t>课程目标1</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2</w:t>
            </w:r>
          </w:p>
        </w:tc>
        <w:tc>
          <w:tcPr>
            <w:tcW w:w="230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第2章 工程合同管理</w:t>
            </w:r>
          </w:p>
        </w:tc>
        <w:tc>
          <w:tcPr>
            <w:tcW w:w="2358"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掌握工程招标与投标的概念及程序；掌握工程合同的一般构成；掌握合同计价方式及工程索赔的相关内容；掌握国家相关的标准和规范</w:t>
            </w:r>
          </w:p>
        </w:tc>
        <w:tc>
          <w:tcPr>
            <w:tcW w:w="709"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1</w:t>
            </w:r>
          </w:p>
        </w:tc>
        <w:tc>
          <w:tcPr>
            <w:tcW w:w="97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课程目标1</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3</w:t>
            </w:r>
          </w:p>
        </w:tc>
        <w:tc>
          <w:tcPr>
            <w:tcW w:w="230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第3章工程项目成本控制</w:t>
            </w:r>
          </w:p>
        </w:tc>
        <w:tc>
          <w:tcPr>
            <w:tcW w:w="2358"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掌握成本管理的任务和措施；掌握成本计划、控制及分析的相关内容。</w:t>
            </w:r>
          </w:p>
        </w:tc>
        <w:tc>
          <w:tcPr>
            <w:tcW w:w="709"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1</w:t>
            </w:r>
          </w:p>
        </w:tc>
        <w:tc>
          <w:tcPr>
            <w:tcW w:w="97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课程目标1,3</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4</w:t>
            </w:r>
          </w:p>
        </w:tc>
        <w:tc>
          <w:tcPr>
            <w:tcW w:w="230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 xml:space="preserve">第4章工程项目进度控制  </w:t>
            </w:r>
          </w:p>
        </w:tc>
        <w:tc>
          <w:tcPr>
            <w:tcW w:w="2358"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掌握工程项目进度控制的内容及方法；掌握流水施工原理；掌握网络计划图的画法；掌握网络计划的优化及工程进度计划的调整。</w:t>
            </w:r>
          </w:p>
        </w:tc>
        <w:tc>
          <w:tcPr>
            <w:tcW w:w="709"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1</w:t>
            </w:r>
          </w:p>
        </w:tc>
        <w:tc>
          <w:tcPr>
            <w:tcW w:w="97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课程目标1，3</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5</w:t>
            </w:r>
          </w:p>
        </w:tc>
        <w:tc>
          <w:tcPr>
            <w:tcW w:w="230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第5章工程项目质量控制</w:t>
            </w:r>
          </w:p>
        </w:tc>
        <w:tc>
          <w:tcPr>
            <w:tcW w:w="2358"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掌握工程项目质量控制的内涵；掌握工程项目质量控制体系；掌握工程项目质量验收及质量不合格的处理；掌握数理统计方法在工程质量管理中的应用；了解工程项目质量的政府监督。</w:t>
            </w:r>
          </w:p>
        </w:tc>
        <w:tc>
          <w:tcPr>
            <w:tcW w:w="709"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1</w:t>
            </w:r>
          </w:p>
        </w:tc>
        <w:tc>
          <w:tcPr>
            <w:tcW w:w="97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课程目标1</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6</w:t>
            </w:r>
          </w:p>
        </w:tc>
        <w:tc>
          <w:tcPr>
            <w:tcW w:w="230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szCs w:val="21"/>
              </w:rPr>
              <w:t>第</w:t>
            </w:r>
            <w:r w:rsidRPr="002762C5">
              <w:rPr>
                <w:rFonts w:ascii="仿宋_GB2312" w:eastAsia="仿宋_GB2312" w:hint="eastAsia"/>
                <w:szCs w:val="21"/>
              </w:rPr>
              <w:t>6</w:t>
            </w:r>
            <w:r w:rsidRPr="002762C5">
              <w:rPr>
                <w:rFonts w:ascii="仿宋_GB2312" w:eastAsia="仿宋_GB2312" w:hAnsi="宋体" w:hint="eastAsia"/>
                <w:szCs w:val="21"/>
              </w:rPr>
              <w:t>章工程经济与项目管理概论</w:t>
            </w:r>
          </w:p>
        </w:tc>
        <w:tc>
          <w:tcPr>
            <w:tcW w:w="2358"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kern w:val="0"/>
                <w:szCs w:val="21"/>
              </w:rPr>
              <w:t>掌握工程经济的基本概念、研究对象和主要内容；掌握工程项目管理的基本概念、主要内容</w:t>
            </w:r>
          </w:p>
        </w:tc>
        <w:tc>
          <w:tcPr>
            <w:tcW w:w="709"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szCs w:val="21"/>
              </w:rPr>
              <w:t>1</w:t>
            </w:r>
          </w:p>
        </w:tc>
        <w:tc>
          <w:tcPr>
            <w:tcW w:w="975"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7</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szCs w:val="21"/>
              </w:rPr>
              <w:t>第</w:t>
            </w:r>
            <w:r w:rsidRPr="002762C5">
              <w:rPr>
                <w:rFonts w:ascii="仿宋_GB2312" w:eastAsia="仿宋_GB2312" w:hint="eastAsia"/>
                <w:szCs w:val="21"/>
              </w:rPr>
              <w:t>7</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现金流量与资金时间价值</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kern w:val="0"/>
                <w:szCs w:val="21"/>
              </w:rPr>
              <w:t>掌握现金流量的概念和现金流量图的画法；掌握资金时间价值的概念；掌握资金的等值计算公式及方法；等值计算的应用。</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8</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szCs w:val="21"/>
              </w:rPr>
              <w:t>第</w:t>
            </w:r>
            <w:r w:rsidRPr="002762C5">
              <w:rPr>
                <w:rFonts w:ascii="仿宋_GB2312" w:eastAsia="仿宋_GB2312" w:hint="eastAsia"/>
                <w:szCs w:val="21"/>
              </w:rPr>
              <w:t>8</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工程经济基本要素</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kern w:val="0"/>
                <w:szCs w:val="21"/>
              </w:rPr>
              <w:t>掌握工程项目投资的基本概念；掌握工程项目的收入和销售税金及附加</w:t>
            </w:r>
            <w:r w:rsidRPr="002762C5">
              <w:rPr>
                <w:rFonts w:ascii="仿宋_GB2312" w:eastAsia="仿宋_GB2312" w:hAnsi="宋体" w:hint="eastAsia"/>
                <w:kern w:val="0"/>
                <w:szCs w:val="21"/>
              </w:rPr>
              <w:lastRenderedPageBreak/>
              <w:t>的计算；掌握利润总额、所得税的计算及净利润的分配顺序。</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szCs w:val="21"/>
              </w:rPr>
              <w:lastRenderedPageBreak/>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9</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9</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工程经济评价的基本指标</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掌握工程经济评价的静态和动态指标的含义、计算方法、判别准则及应用，结合具体案例对工程经济性进行评价。</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10</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10</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方案的经济比较与选择</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掌握无约束条件独立方案的评价方法，掌握寿命期相同、寿命期不同的互斥方案的动态比选方法；结合具体案例进行方案比选。</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11</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11</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项目财务评价</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掌握项目财务评价的基本概念；掌握财务效益与费用的估算及参数的选取；掌握财务评价的基本报表内容和计算方法。</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12</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12</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项目国民经济评价</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掌握国民经济评价的主要内容；掌握经济效益和费用的识别及计算；掌握经济费用效益及效果分析。</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13</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13</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不确定性与风险分析</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掌握不确定性与风险的概念；掌握盈亏平衡、敏感性和风险分析的方法。</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14</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14</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设备更新的经济分析</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掌握设备更新分析的基本内容；了解设备大修理与现代化技术改造相关内容；掌握设备租赁的经济分析。</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课程目标2</w:t>
            </w:r>
          </w:p>
        </w:tc>
      </w:tr>
      <w:tr w:rsidR="00401583" w:rsidTr="009720D2">
        <w:trPr>
          <w:trHeight w:val="397"/>
          <w:jc w:val="right"/>
        </w:trPr>
        <w:tc>
          <w:tcPr>
            <w:tcW w:w="577"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15</w:t>
            </w:r>
          </w:p>
        </w:tc>
        <w:tc>
          <w:tcPr>
            <w:tcW w:w="230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szCs w:val="21"/>
              </w:rPr>
              <w:t>第</w:t>
            </w:r>
            <w:r w:rsidRPr="002762C5">
              <w:rPr>
                <w:rFonts w:ascii="仿宋_GB2312" w:eastAsia="仿宋_GB2312" w:hint="eastAsia"/>
                <w:szCs w:val="21"/>
              </w:rPr>
              <w:t>15</w:t>
            </w:r>
            <w:r w:rsidRPr="002762C5">
              <w:rPr>
                <w:rFonts w:ascii="仿宋_GB2312" w:eastAsia="仿宋_GB2312" w:hAnsi="宋体" w:hint="eastAsia"/>
                <w:szCs w:val="21"/>
              </w:rPr>
              <w:t>章</w:t>
            </w:r>
            <w:r w:rsidRPr="002762C5">
              <w:rPr>
                <w:rFonts w:ascii="仿宋_GB2312" w:eastAsia="仿宋_GB2312" w:hint="eastAsia"/>
                <w:szCs w:val="21"/>
              </w:rPr>
              <w:t xml:space="preserve"> </w:t>
            </w:r>
            <w:r w:rsidRPr="002762C5">
              <w:rPr>
                <w:rFonts w:ascii="仿宋_GB2312" w:eastAsia="仿宋_GB2312" w:hAnsi="宋体" w:hint="eastAsia"/>
                <w:szCs w:val="21"/>
              </w:rPr>
              <w:t>价值工程</w:t>
            </w:r>
          </w:p>
        </w:tc>
        <w:tc>
          <w:tcPr>
            <w:tcW w:w="235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掌握价值工程的基本概念及价值工程程序；结合具体案例进行应用。</w:t>
            </w:r>
          </w:p>
        </w:tc>
        <w:tc>
          <w:tcPr>
            <w:tcW w:w="70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zCs w:val="21"/>
              </w:rPr>
              <w:t>1</w:t>
            </w:r>
          </w:p>
        </w:tc>
        <w:tc>
          <w:tcPr>
            <w:tcW w:w="975"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Ansi="宋体" w:hint="eastAsia"/>
                <w:kern w:val="0"/>
                <w:szCs w:val="21"/>
              </w:rPr>
              <w:t>讲授</w:t>
            </w:r>
          </w:p>
        </w:tc>
        <w:tc>
          <w:tcPr>
            <w:tcW w:w="1581"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rPr>
              <w:t>课程目标3</w:t>
            </w:r>
          </w:p>
        </w:tc>
      </w:tr>
      <w:tr w:rsidR="00401583" w:rsidTr="009720D2">
        <w:trPr>
          <w:trHeight w:val="397"/>
          <w:jc w:val="right"/>
        </w:trPr>
        <w:tc>
          <w:tcPr>
            <w:tcW w:w="5240" w:type="dxa"/>
            <w:gridSpan w:val="3"/>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合  计</w:t>
            </w:r>
          </w:p>
        </w:tc>
        <w:tc>
          <w:tcPr>
            <w:tcW w:w="709"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16</w:t>
            </w:r>
          </w:p>
        </w:tc>
        <w:tc>
          <w:tcPr>
            <w:tcW w:w="975" w:type="dxa"/>
            <w:tcMar>
              <w:top w:w="57" w:type="dxa"/>
              <w:bottom w:w="57" w:type="dxa"/>
            </w:tcMar>
            <w:vAlign w:val="center"/>
          </w:tcPr>
          <w:p w:rsidR="00401583" w:rsidRPr="002762C5" w:rsidRDefault="00401583" w:rsidP="009720D2">
            <w:pPr>
              <w:rPr>
                <w:rFonts w:ascii="仿宋_GB2312" w:eastAsia="仿宋_GB2312" w:hint="eastAsia"/>
                <w:snapToGrid w:val="0"/>
              </w:rPr>
            </w:pPr>
            <w:r w:rsidRPr="002762C5">
              <w:rPr>
                <w:rFonts w:ascii="仿宋_GB2312" w:eastAsia="仿宋_GB2312" w:hint="eastAsia"/>
                <w:snapToGrid w:val="0"/>
              </w:rPr>
              <w:t>讲授</w:t>
            </w:r>
          </w:p>
        </w:tc>
        <w:tc>
          <w:tcPr>
            <w:tcW w:w="1581" w:type="dxa"/>
            <w:vAlign w:val="center"/>
          </w:tcPr>
          <w:p w:rsidR="00401583" w:rsidRPr="002762C5" w:rsidRDefault="00401583" w:rsidP="009720D2">
            <w:pPr>
              <w:rPr>
                <w:rFonts w:ascii="仿宋_GB2312" w:eastAsia="仿宋_GB2312" w:hint="eastAsia"/>
                <w:snapToGrid w:val="0"/>
              </w:rPr>
            </w:pPr>
          </w:p>
        </w:tc>
      </w:tr>
    </w:tbl>
    <w:p w:rsidR="00401583" w:rsidRDefault="00401583">
      <w:pPr>
        <w:spacing w:line="360" w:lineRule="auto"/>
        <w:ind w:firstLineChars="200" w:firstLine="482"/>
        <w:rPr>
          <w:rFonts w:ascii="黑体" w:eastAsia="黑体" w:hAnsi="黑体" w:cs="黑体" w:hint="eastAsia"/>
          <w:b/>
          <w:sz w:val="24"/>
        </w:rPr>
      </w:pPr>
    </w:p>
    <w:p w:rsidR="007A1C19" w:rsidRDefault="009B6948">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七</w:t>
      </w:r>
      <w:r w:rsidR="00000000">
        <w:rPr>
          <w:rFonts w:ascii="黑体" w:eastAsia="黑体" w:hAnsi="黑体" w:cs="黑体" w:hint="eastAsia"/>
          <w:b/>
          <w:sz w:val="24"/>
        </w:rPr>
        <w:t>、学业评价和课程考核</w:t>
      </w:r>
    </w:p>
    <w:p w:rsidR="007A1C19" w:rsidRPr="00FC621D" w:rsidRDefault="00000000">
      <w:pPr>
        <w:spacing w:line="360" w:lineRule="auto"/>
        <w:ind w:firstLineChars="200" w:firstLine="480"/>
        <w:rPr>
          <w:rFonts w:ascii="仿宋_GB2312" w:eastAsia="仿宋_GB2312" w:hAnsi="仿宋_GB2312" w:cs="仿宋_GB2312" w:hint="eastAsia"/>
          <w:sz w:val="24"/>
        </w:rPr>
      </w:pPr>
      <w:r w:rsidRPr="00FC621D">
        <w:rPr>
          <w:rFonts w:ascii="仿宋_GB2312" w:eastAsia="仿宋_GB2312" w:hAnsi="仿宋_GB2312" w:cs="仿宋_GB2312" w:hint="eastAsia"/>
          <w:sz w:val="24"/>
        </w:rPr>
        <w:t>（一）考核类型：</w:t>
      </w:r>
      <w:r w:rsidR="00FC621D" w:rsidRPr="00FC621D">
        <w:rPr>
          <w:rFonts w:ascii="Segoe UI Symbol" w:eastAsia="仿宋_GB2312" w:hAnsi="Segoe UI Symbol" w:cs="Segoe UI Symbol"/>
          <w:sz w:val="24"/>
        </w:rPr>
        <w:t>☑</w:t>
      </w:r>
      <w:r w:rsidRPr="00FC621D">
        <w:rPr>
          <w:rFonts w:ascii="仿宋_GB2312" w:eastAsia="仿宋_GB2312" w:hAnsi="仿宋_GB2312" w:cs="仿宋_GB2312" w:hint="eastAsia"/>
          <w:sz w:val="24"/>
        </w:rPr>
        <w:t xml:space="preserve">考试    </w:t>
      </w:r>
      <w:r w:rsidRPr="00FC621D">
        <w:rPr>
          <w:rFonts w:ascii="仿宋_GB2312" w:eastAsia="仿宋_GB2312" w:hAnsi="仿宋_GB2312" w:cs="仿宋_GB2312" w:hint="eastAsia"/>
          <w:sz w:val="24"/>
        </w:rPr>
        <w:sym w:font="Wingdings" w:char="F0A8"/>
      </w:r>
      <w:r w:rsidRPr="00FC621D">
        <w:rPr>
          <w:rFonts w:ascii="仿宋_GB2312" w:eastAsia="仿宋_GB2312" w:hAnsi="仿宋_GB2312" w:cs="仿宋_GB2312" w:hint="eastAsia"/>
          <w:sz w:val="24"/>
        </w:rPr>
        <w:t>考查</w:t>
      </w:r>
    </w:p>
    <w:p w:rsidR="007A1C19" w:rsidRPr="00FC621D" w:rsidRDefault="00000000">
      <w:pPr>
        <w:spacing w:line="360" w:lineRule="auto"/>
        <w:ind w:firstLineChars="200" w:firstLine="480"/>
        <w:rPr>
          <w:rFonts w:ascii="仿宋_GB2312" w:eastAsia="仿宋_GB2312" w:hAnsi="仿宋_GB2312" w:cs="仿宋_GB2312" w:hint="eastAsia"/>
          <w:sz w:val="24"/>
        </w:rPr>
      </w:pPr>
      <w:r w:rsidRPr="00FC621D">
        <w:rPr>
          <w:rFonts w:ascii="仿宋_GB2312" w:eastAsia="仿宋_GB2312" w:hAnsi="仿宋_GB2312" w:cs="仿宋_GB2312" w:hint="eastAsia"/>
          <w:sz w:val="24"/>
        </w:rPr>
        <w:t>（二）考核方式：</w:t>
      </w:r>
      <w:r w:rsidRPr="00FC621D">
        <w:rPr>
          <w:rFonts w:ascii="仿宋_GB2312" w:eastAsia="仿宋_GB2312" w:hAnsi="仿宋_GB2312" w:cs="仿宋_GB2312" w:hint="eastAsia"/>
          <w:sz w:val="24"/>
        </w:rPr>
        <w:sym w:font="Wingdings" w:char="F0A8"/>
      </w:r>
      <w:r w:rsidRPr="00FC621D">
        <w:rPr>
          <w:rFonts w:ascii="仿宋_GB2312" w:eastAsia="仿宋_GB2312" w:hAnsi="仿宋_GB2312" w:cs="仿宋_GB2312" w:hint="eastAsia"/>
          <w:sz w:val="24"/>
        </w:rPr>
        <w:t xml:space="preserve">开卷考试    </w:t>
      </w:r>
      <w:r w:rsidR="00FC621D" w:rsidRPr="00FC621D">
        <w:rPr>
          <w:rFonts w:ascii="Segoe UI Symbol" w:eastAsia="仿宋_GB2312" w:hAnsi="Segoe UI Symbol" w:cs="Segoe UI Symbol"/>
          <w:sz w:val="24"/>
        </w:rPr>
        <w:t>☑</w:t>
      </w:r>
      <w:r w:rsidRPr="00FC621D">
        <w:rPr>
          <w:rFonts w:ascii="仿宋_GB2312" w:eastAsia="仿宋_GB2312" w:hAnsi="仿宋_GB2312" w:cs="仿宋_GB2312" w:hint="eastAsia"/>
          <w:sz w:val="24"/>
        </w:rPr>
        <w:t xml:space="preserve">闭卷考试    </w:t>
      </w:r>
      <w:bookmarkStart w:id="1" w:name="OLE_LINK5"/>
      <w:bookmarkStart w:id="2" w:name="OLE_LINK8"/>
      <w:bookmarkStart w:id="3" w:name="OLE_LINK7"/>
      <w:bookmarkStart w:id="4" w:name="OLE_LINK6"/>
      <w:r w:rsidRPr="00FC621D">
        <w:rPr>
          <w:rFonts w:ascii="仿宋_GB2312" w:eastAsia="仿宋_GB2312" w:hAnsi="仿宋_GB2312" w:cs="仿宋_GB2312" w:hint="eastAsia"/>
          <w:sz w:val="24"/>
        </w:rPr>
        <w:sym w:font="Wingdings" w:char="F0A8"/>
      </w:r>
      <w:r w:rsidRPr="00FC621D">
        <w:rPr>
          <w:rFonts w:ascii="仿宋_GB2312" w:eastAsia="仿宋_GB2312" w:hAnsi="仿宋_GB2312" w:cs="仿宋_GB2312" w:hint="eastAsia"/>
          <w:sz w:val="24"/>
        </w:rPr>
        <w:t>课程论文</w:t>
      </w:r>
      <w:bookmarkEnd w:id="1"/>
      <w:bookmarkEnd w:id="2"/>
      <w:bookmarkEnd w:id="3"/>
      <w:bookmarkEnd w:id="4"/>
    </w:p>
    <w:p w:rsidR="007A1C19" w:rsidRPr="00FC621D" w:rsidRDefault="00000000">
      <w:pPr>
        <w:spacing w:line="360" w:lineRule="auto"/>
        <w:ind w:firstLineChars="1000" w:firstLine="2400"/>
        <w:rPr>
          <w:rFonts w:ascii="仿宋_GB2312" w:eastAsia="仿宋_GB2312" w:hAnsi="仿宋_GB2312" w:cs="仿宋_GB2312" w:hint="eastAsia"/>
          <w:sz w:val="24"/>
        </w:rPr>
      </w:pPr>
      <w:r w:rsidRPr="00FC621D">
        <w:rPr>
          <w:rFonts w:ascii="仿宋_GB2312" w:eastAsia="仿宋_GB2312" w:hAnsi="仿宋_GB2312" w:cs="仿宋_GB2312" w:hint="eastAsia"/>
          <w:sz w:val="24"/>
        </w:rPr>
        <w:sym w:font="Wingdings" w:char="F0A8"/>
      </w:r>
      <w:r w:rsidRPr="00FC621D">
        <w:rPr>
          <w:rFonts w:ascii="仿宋_GB2312" w:eastAsia="仿宋_GB2312" w:hAnsi="仿宋_GB2312" w:cs="仿宋_GB2312" w:hint="eastAsia"/>
          <w:sz w:val="24"/>
        </w:rPr>
        <w:t xml:space="preserve">课程报告    </w:t>
      </w:r>
      <w:r w:rsidRPr="00FC621D">
        <w:rPr>
          <w:rFonts w:ascii="仿宋_GB2312" w:eastAsia="仿宋_GB2312" w:hAnsi="仿宋_GB2312" w:cs="仿宋_GB2312" w:hint="eastAsia"/>
          <w:sz w:val="24"/>
        </w:rPr>
        <w:sym w:font="Wingdings" w:char="F0A8"/>
      </w:r>
      <w:r w:rsidRPr="00FC621D">
        <w:rPr>
          <w:rFonts w:ascii="仿宋_GB2312" w:eastAsia="仿宋_GB2312" w:hAnsi="仿宋_GB2312" w:cs="仿宋_GB2312" w:hint="eastAsia"/>
          <w:sz w:val="24"/>
        </w:rPr>
        <w:t xml:space="preserve">其它 </w:t>
      </w:r>
    </w:p>
    <w:p w:rsidR="007A1C19" w:rsidRPr="00FC621D" w:rsidRDefault="00000000">
      <w:pPr>
        <w:spacing w:line="360" w:lineRule="auto"/>
        <w:ind w:firstLineChars="200" w:firstLine="480"/>
        <w:rPr>
          <w:rFonts w:ascii="仿宋_GB2312" w:eastAsia="仿宋_GB2312" w:hAnsi="仿宋_GB2312" w:cs="仿宋_GB2312" w:hint="eastAsia"/>
          <w:sz w:val="24"/>
        </w:rPr>
      </w:pPr>
      <w:r w:rsidRPr="00FC621D">
        <w:rPr>
          <w:rFonts w:ascii="仿宋_GB2312" w:eastAsia="仿宋_GB2312" w:hAnsi="仿宋_GB2312" w:cs="仿宋_GB2312" w:hint="eastAsia"/>
          <w:sz w:val="24"/>
        </w:rPr>
        <w:t>（三）成绩评定：</w:t>
      </w:r>
    </w:p>
    <w:p w:rsidR="007A1C19" w:rsidRDefault="007A1C19">
      <w:pPr>
        <w:spacing w:line="360" w:lineRule="auto"/>
        <w:jc w:val="left"/>
        <w:rPr>
          <w:rFonts w:ascii="宋体" w:hAnsi="宋体" w:hint="eastAsia"/>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715"/>
        <w:gridCol w:w="1128"/>
        <w:gridCol w:w="850"/>
        <w:gridCol w:w="3526"/>
        <w:gridCol w:w="1582"/>
      </w:tblGrid>
      <w:tr w:rsidR="00FC621D" w:rsidRPr="00FC621D" w:rsidTr="00FC621D">
        <w:trPr>
          <w:trHeight w:val="397"/>
          <w:tblHeader/>
          <w:jc w:val="center"/>
        </w:trPr>
        <w:tc>
          <w:tcPr>
            <w:tcW w:w="704"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考核</w:t>
            </w:r>
          </w:p>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依据</w:t>
            </w:r>
          </w:p>
        </w:tc>
        <w:tc>
          <w:tcPr>
            <w:tcW w:w="2693" w:type="dxa"/>
            <w:gridSpan w:val="3"/>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建议分值</w:t>
            </w:r>
          </w:p>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（百分比）</w:t>
            </w:r>
          </w:p>
        </w:tc>
        <w:tc>
          <w:tcPr>
            <w:tcW w:w="3526"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考核/评价细则</w:t>
            </w:r>
          </w:p>
        </w:tc>
        <w:tc>
          <w:tcPr>
            <w:tcW w:w="1582"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对应课程目标</w:t>
            </w:r>
          </w:p>
        </w:tc>
      </w:tr>
      <w:tr w:rsidR="00FC621D" w:rsidRPr="00FC621D" w:rsidTr="00FC621D">
        <w:trPr>
          <w:trHeight w:val="397"/>
          <w:jc w:val="center"/>
        </w:trPr>
        <w:tc>
          <w:tcPr>
            <w:tcW w:w="704" w:type="dxa"/>
            <w:vMerge w:val="restart"/>
            <w:tcMar>
              <w:top w:w="57" w:type="dxa"/>
              <w:bottom w:w="57" w:type="dxa"/>
            </w:tcMar>
            <w:vAlign w:val="center"/>
          </w:tcPr>
          <w:p w:rsidR="00FC621D" w:rsidRPr="00FC621D" w:rsidRDefault="00FC621D" w:rsidP="00FC621D">
            <w:pPr>
              <w:jc w:val="center"/>
              <w:rPr>
                <w:rFonts w:ascii="仿宋_GB2312" w:eastAsia="仿宋_GB2312" w:hAnsi="黑体" w:hint="eastAsia"/>
                <w:b/>
                <w:bCs/>
                <w:sz w:val="24"/>
              </w:rPr>
            </w:pPr>
          </w:p>
        </w:tc>
        <w:tc>
          <w:tcPr>
            <w:tcW w:w="715" w:type="dxa"/>
            <w:vMerge w:val="restart"/>
            <w:tcMar>
              <w:top w:w="57" w:type="dxa"/>
              <w:bottom w:w="57" w:type="dxa"/>
            </w:tcMar>
            <w:vAlign w:val="center"/>
          </w:tcPr>
          <w:p w:rsidR="00FC621D" w:rsidRPr="00FC621D" w:rsidRDefault="00FC621D" w:rsidP="00FC621D">
            <w:pPr>
              <w:jc w:val="center"/>
              <w:rPr>
                <w:rFonts w:ascii="仿宋_GB2312" w:eastAsia="仿宋_GB2312" w:hint="eastAsia"/>
                <w:snapToGrid w:val="0"/>
              </w:rPr>
            </w:pPr>
          </w:p>
        </w:tc>
        <w:tc>
          <w:tcPr>
            <w:tcW w:w="1128"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作业1</w:t>
            </w:r>
          </w:p>
        </w:tc>
        <w:tc>
          <w:tcPr>
            <w:tcW w:w="850"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15</w:t>
            </w:r>
          </w:p>
        </w:tc>
        <w:tc>
          <w:tcPr>
            <w:tcW w:w="3526"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1、课堂出勤率，2、工程项目管理模块的相关理论知识的掌握、熟悉、了解、未掌握</w:t>
            </w:r>
          </w:p>
        </w:tc>
        <w:tc>
          <w:tcPr>
            <w:tcW w:w="1582"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课程目标1</w:t>
            </w:r>
          </w:p>
        </w:tc>
      </w:tr>
      <w:tr w:rsidR="00FC621D" w:rsidTr="00FC621D">
        <w:trPr>
          <w:trHeight w:val="516"/>
          <w:jc w:val="center"/>
        </w:trPr>
        <w:tc>
          <w:tcPr>
            <w:tcW w:w="704" w:type="dxa"/>
            <w:vMerge/>
            <w:tcMar>
              <w:top w:w="57" w:type="dxa"/>
              <w:bottom w:w="57" w:type="dxa"/>
            </w:tcMar>
            <w:vAlign w:val="center"/>
          </w:tcPr>
          <w:p w:rsidR="00FC621D" w:rsidRPr="00FC621D" w:rsidRDefault="00FC621D" w:rsidP="009720D2">
            <w:pPr>
              <w:rPr>
                <w:rFonts w:ascii="黑体" w:eastAsia="黑体" w:hAnsi="黑体" w:hint="eastAsia"/>
                <w:b/>
                <w:bCs/>
                <w:snapToGrid w:val="0"/>
                <w:sz w:val="24"/>
              </w:rPr>
            </w:pPr>
          </w:p>
        </w:tc>
        <w:tc>
          <w:tcPr>
            <w:tcW w:w="715" w:type="dxa"/>
            <w:vMerge/>
            <w:tcMar>
              <w:top w:w="57" w:type="dxa"/>
              <w:bottom w:w="57" w:type="dxa"/>
            </w:tcMar>
            <w:vAlign w:val="center"/>
          </w:tcPr>
          <w:p w:rsidR="00FC621D" w:rsidRDefault="00FC621D" w:rsidP="009720D2">
            <w:pPr>
              <w:rPr>
                <w:rFonts w:hint="eastAsia"/>
                <w:snapToGrid w:val="0"/>
              </w:rPr>
            </w:pPr>
          </w:p>
        </w:tc>
        <w:tc>
          <w:tcPr>
            <w:tcW w:w="1128"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作业2</w:t>
            </w:r>
          </w:p>
        </w:tc>
        <w:tc>
          <w:tcPr>
            <w:tcW w:w="850"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10</w:t>
            </w:r>
          </w:p>
        </w:tc>
        <w:tc>
          <w:tcPr>
            <w:tcW w:w="3526"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1、课堂出勤率，2、工程经济分析模块的相关理论掌握、熟悉、了解、未掌握</w:t>
            </w:r>
          </w:p>
        </w:tc>
        <w:tc>
          <w:tcPr>
            <w:tcW w:w="1582"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课程目标2</w:t>
            </w:r>
          </w:p>
        </w:tc>
      </w:tr>
      <w:tr w:rsidR="00FC621D" w:rsidTr="00FC621D">
        <w:trPr>
          <w:trHeight w:val="397"/>
          <w:jc w:val="center"/>
        </w:trPr>
        <w:tc>
          <w:tcPr>
            <w:tcW w:w="704" w:type="dxa"/>
            <w:vMerge/>
            <w:tcMar>
              <w:top w:w="57" w:type="dxa"/>
              <w:bottom w:w="57" w:type="dxa"/>
            </w:tcMar>
            <w:vAlign w:val="center"/>
          </w:tcPr>
          <w:p w:rsidR="00FC621D" w:rsidRPr="00FC621D" w:rsidRDefault="00FC621D" w:rsidP="009720D2">
            <w:pPr>
              <w:rPr>
                <w:rFonts w:ascii="黑体" w:eastAsia="黑体" w:hAnsi="黑体" w:hint="eastAsia"/>
                <w:b/>
                <w:bCs/>
                <w:snapToGrid w:val="0"/>
                <w:sz w:val="24"/>
              </w:rPr>
            </w:pPr>
          </w:p>
        </w:tc>
        <w:tc>
          <w:tcPr>
            <w:tcW w:w="715" w:type="dxa"/>
            <w:vMerge/>
            <w:tcMar>
              <w:top w:w="57" w:type="dxa"/>
              <w:bottom w:w="57" w:type="dxa"/>
            </w:tcMar>
            <w:vAlign w:val="center"/>
          </w:tcPr>
          <w:p w:rsidR="00FC621D" w:rsidRDefault="00FC621D" w:rsidP="009720D2">
            <w:pPr>
              <w:rPr>
                <w:rFonts w:hint="eastAsia"/>
                <w:snapToGrid w:val="0"/>
              </w:rPr>
            </w:pPr>
          </w:p>
        </w:tc>
        <w:tc>
          <w:tcPr>
            <w:tcW w:w="1128"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作业3</w:t>
            </w:r>
          </w:p>
        </w:tc>
        <w:tc>
          <w:tcPr>
            <w:tcW w:w="850"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5</w:t>
            </w:r>
          </w:p>
        </w:tc>
        <w:tc>
          <w:tcPr>
            <w:tcW w:w="3526"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1、课堂出勤率，2、实际工程项目的管理知识掌握、熟悉、了解、未掌握</w:t>
            </w:r>
          </w:p>
        </w:tc>
        <w:tc>
          <w:tcPr>
            <w:tcW w:w="1582"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课程目标3</w:t>
            </w:r>
          </w:p>
        </w:tc>
      </w:tr>
      <w:tr w:rsidR="00FC621D" w:rsidTr="00FC621D">
        <w:trPr>
          <w:trHeight w:val="397"/>
          <w:jc w:val="center"/>
        </w:trPr>
        <w:tc>
          <w:tcPr>
            <w:tcW w:w="704" w:type="dxa"/>
            <w:tcMar>
              <w:top w:w="57" w:type="dxa"/>
              <w:bottom w:w="57" w:type="dxa"/>
            </w:tcMar>
            <w:vAlign w:val="center"/>
          </w:tcPr>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期末</w:t>
            </w:r>
          </w:p>
          <w:p w:rsidR="00FC621D" w:rsidRPr="00FC621D" w:rsidRDefault="00FC621D" w:rsidP="00FC621D">
            <w:pPr>
              <w:jc w:val="center"/>
              <w:rPr>
                <w:rFonts w:ascii="黑体" w:eastAsia="黑体" w:hAnsi="黑体" w:hint="eastAsia"/>
                <w:b/>
                <w:bCs/>
                <w:sz w:val="24"/>
              </w:rPr>
            </w:pPr>
            <w:r w:rsidRPr="00FC621D">
              <w:rPr>
                <w:rFonts w:ascii="黑体" w:eastAsia="黑体" w:hAnsi="黑体" w:hint="eastAsia"/>
                <w:b/>
                <w:bCs/>
                <w:sz w:val="24"/>
              </w:rPr>
              <w:t>考核</w:t>
            </w:r>
          </w:p>
        </w:tc>
        <w:tc>
          <w:tcPr>
            <w:tcW w:w="2693" w:type="dxa"/>
            <w:gridSpan w:val="3"/>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70</w:t>
            </w:r>
          </w:p>
        </w:tc>
        <w:tc>
          <w:tcPr>
            <w:tcW w:w="3526" w:type="dxa"/>
            <w:tcMar>
              <w:top w:w="57" w:type="dxa"/>
              <w:bottom w:w="57" w:type="dxa"/>
            </w:tcMar>
            <w:vAlign w:val="center"/>
          </w:tcPr>
          <w:p w:rsidR="00FC621D" w:rsidRDefault="00FC621D" w:rsidP="00FC621D">
            <w:pPr>
              <w:jc w:val="center"/>
              <w:rPr>
                <w:rFonts w:hint="eastAsia"/>
              </w:rPr>
            </w:pPr>
          </w:p>
        </w:tc>
        <w:tc>
          <w:tcPr>
            <w:tcW w:w="1582" w:type="dxa"/>
            <w:tcMar>
              <w:top w:w="57" w:type="dxa"/>
              <w:bottom w:w="57" w:type="dxa"/>
            </w:tcMar>
            <w:vAlign w:val="center"/>
          </w:tcPr>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课程目标1</w:t>
            </w:r>
          </w:p>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课程目标2</w:t>
            </w:r>
          </w:p>
          <w:p w:rsidR="00FC621D" w:rsidRPr="00FC621D" w:rsidRDefault="00FC621D" w:rsidP="00FC621D">
            <w:pPr>
              <w:jc w:val="center"/>
              <w:rPr>
                <w:rFonts w:ascii="仿宋_GB2312" w:eastAsia="仿宋_GB2312" w:hint="eastAsia"/>
              </w:rPr>
            </w:pPr>
            <w:r w:rsidRPr="00FC621D">
              <w:rPr>
                <w:rFonts w:ascii="仿宋_GB2312" w:eastAsia="仿宋_GB2312" w:hint="eastAsia"/>
              </w:rPr>
              <w:t>课程目标3</w:t>
            </w:r>
          </w:p>
          <w:p w:rsidR="00FC621D" w:rsidRDefault="00FC621D" w:rsidP="00FC621D">
            <w:pPr>
              <w:jc w:val="center"/>
              <w:rPr>
                <w:rFonts w:hint="eastAsia"/>
              </w:rPr>
            </w:pPr>
            <w:r w:rsidRPr="00FC621D">
              <w:rPr>
                <w:rFonts w:ascii="仿宋_GB2312" w:eastAsia="仿宋_GB2312" w:hint="eastAsia"/>
              </w:rPr>
              <w:t>……</w:t>
            </w:r>
          </w:p>
        </w:tc>
      </w:tr>
    </w:tbl>
    <w:p w:rsidR="007A1C19" w:rsidRDefault="009B6948">
      <w:pPr>
        <w:spacing w:line="360" w:lineRule="auto"/>
        <w:ind w:firstLineChars="200" w:firstLine="482"/>
        <w:rPr>
          <w:rFonts w:ascii="黑体" w:eastAsia="黑体" w:hAnsi="黑体" w:cs="黑体" w:hint="eastAsia"/>
          <w:bCs/>
          <w:color w:val="FF0000"/>
          <w:sz w:val="24"/>
        </w:rPr>
      </w:pPr>
      <w:r>
        <w:rPr>
          <w:rFonts w:ascii="黑体" w:eastAsia="黑体" w:hAnsi="黑体" w:cs="黑体" w:hint="eastAsia"/>
          <w:b/>
          <w:sz w:val="24"/>
        </w:rPr>
        <w:t>八</w:t>
      </w:r>
      <w:r w:rsidR="00000000">
        <w:rPr>
          <w:rFonts w:ascii="黑体" w:eastAsia="黑体" w:hAnsi="黑体" w:cs="黑体" w:hint="eastAsia"/>
          <w:b/>
          <w:sz w:val="24"/>
        </w:rPr>
        <w:t>、课程目标达成评价</w:t>
      </w:r>
    </w:p>
    <w:p w:rsidR="007A1C19" w:rsidRDefault="00000000">
      <w:pPr>
        <w:spacing w:line="360" w:lineRule="auto"/>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各学部（学院）根据各专业建设特色和课程建设目标制定课程目标达成度</w:t>
      </w:r>
    </w:p>
    <w:p w:rsidR="00FC621D" w:rsidRDefault="00000000">
      <w:pPr>
        <w:tabs>
          <w:tab w:val="left" w:pos="672"/>
        </w:tabs>
        <w:spacing w:line="400" w:lineRule="exact"/>
        <w:ind w:firstLineChars="200" w:firstLine="420"/>
        <w:rPr>
          <w:rFonts w:hAnsi="Cambria Math"/>
        </w:rPr>
      </w:pPr>
      <w:r>
        <w:rPr>
          <w:rFonts w:hAnsi="Cambria Math" w:hint="eastAsia"/>
        </w:rPr>
        <w:t xml:space="preserve">  </w:t>
      </w:r>
      <w:r>
        <w:rPr>
          <w:rFonts w:ascii="宋体" w:hAnsi="宋体" w:hint="eastAsia"/>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1213"/>
        <w:gridCol w:w="1467"/>
        <w:gridCol w:w="1658"/>
        <w:gridCol w:w="1658"/>
        <w:gridCol w:w="1417"/>
        <w:gridCol w:w="658"/>
      </w:tblGrid>
      <w:tr w:rsidR="00FC621D" w:rsidRPr="00FC621D" w:rsidTr="009720D2">
        <w:trPr>
          <w:trHeight w:val="611"/>
        </w:trPr>
        <w:tc>
          <w:tcPr>
            <w:tcW w:w="457" w:type="dxa"/>
            <w:vMerge w:val="restart"/>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hint="eastAsia"/>
                <w:b/>
                <w:bCs/>
                <w:sz w:val="24"/>
              </w:rPr>
              <w:t>课程目标</w:t>
            </w:r>
          </w:p>
        </w:tc>
        <w:tc>
          <w:tcPr>
            <w:tcW w:w="1213" w:type="dxa"/>
            <w:vMerge w:val="restart"/>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hint="eastAsia"/>
                <w:b/>
                <w:bCs/>
                <w:sz w:val="24"/>
              </w:rPr>
              <w:t>基本要求</w:t>
            </w:r>
          </w:p>
        </w:tc>
        <w:tc>
          <w:tcPr>
            <w:tcW w:w="6200" w:type="dxa"/>
            <w:gridSpan w:val="4"/>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hint="eastAsia"/>
                <w:b/>
                <w:bCs/>
                <w:sz w:val="24"/>
              </w:rPr>
              <w:t>评价标准</w:t>
            </w:r>
          </w:p>
        </w:tc>
        <w:tc>
          <w:tcPr>
            <w:tcW w:w="658" w:type="dxa"/>
            <w:vMerge w:val="restart"/>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hint="eastAsia"/>
                <w:b/>
                <w:bCs/>
                <w:sz w:val="24"/>
              </w:rPr>
              <w:t>比例</w:t>
            </w:r>
          </w:p>
        </w:tc>
      </w:tr>
      <w:tr w:rsidR="00FC621D" w:rsidRPr="00CE52BA" w:rsidTr="009720D2">
        <w:trPr>
          <w:trHeight w:val="149"/>
        </w:trPr>
        <w:tc>
          <w:tcPr>
            <w:tcW w:w="457" w:type="dxa"/>
            <w:vMerge/>
            <w:vAlign w:val="center"/>
          </w:tcPr>
          <w:p w:rsidR="00FC621D" w:rsidRPr="00CE52BA" w:rsidRDefault="00FC621D" w:rsidP="009720D2">
            <w:pPr>
              <w:jc w:val="center"/>
              <w:rPr>
                <w:rFonts w:ascii="宋体" w:hAnsi="宋体" w:hint="eastAsia"/>
                <w:bCs/>
              </w:rPr>
            </w:pPr>
          </w:p>
        </w:tc>
        <w:tc>
          <w:tcPr>
            <w:tcW w:w="1213" w:type="dxa"/>
            <w:vMerge/>
            <w:vAlign w:val="center"/>
          </w:tcPr>
          <w:p w:rsidR="00FC621D" w:rsidRPr="00CE52BA" w:rsidRDefault="00FC621D" w:rsidP="009720D2">
            <w:pPr>
              <w:jc w:val="center"/>
              <w:rPr>
                <w:rFonts w:ascii="宋体" w:hAnsi="宋体" w:hint="eastAsia"/>
                <w:bCs/>
              </w:rPr>
            </w:pPr>
          </w:p>
        </w:tc>
        <w:tc>
          <w:tcPr>
            <w:tcW w:w="1467" w:type="dxa"/>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 xml:space="preserve">优秀 </w:t>
            </w:r>
          </w:p>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（0.9-1）</w:t>
            </w:r>
          </w:p>
        </w:tc>
        <w:tc>
          <w:tcPr>
            <w:tcW w:w="1658" w:type="dxa"/>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良好</w:t>
            </w:r>
          </w:p>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（0.7-0.89）</w:t>
            </w:r>
          </w:p>
        </w:tc>
        <w:tc>
          <w:tcPr>
            <w:tcW w:w="1658" w:type="dxa"/>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合格（0.6-0.69）</w:t>
            </w:r>
          </w:p>
        </w:tc>
        <w:tc>
          <w:tcPr>
            <w:tcW w:w="1417" w:type="dxa"/>
            <w:vAlign w:val="center"/>
          </w:tcPr>
          <w:p w:rsidR="00FC621D" w:rsidRPr="00FC621D" w:rsidRDefault="00FC621D" w:rsidP="009720D2">
            <w:pPr>
              <w:jc w:val="center"/>
              <w:rPr>
                <w:rFonts w:ascii="黑体" w:eastAsia="黑体" w:hAnsi="黑体" w:hint="eastAsia"/>
                <w:b/>
                <w:bCs/>
                <w:sz w:val="24"/>
              </w:rPr>
            </w:pPr>
            <w:r w:rsidRPr="00FC621D">
              <w:rPr>
                <w:rFonts w:ascii="黑体" w:eastAsia="黑体" w:hAnsi="黑体"/>
                <w:b/>
                <w:bCs/>
                <w:sz w:val="24"/>
              </w:rPr>
              <w:t>不合格（0-0.59）</w:t>
            </w:r>
          </w:p>
        </w:tc>
        <w:tc>
          <w:tcPr>
            <w:tcW w:w="658" w:type="dxa"/>
            <w:vMerge/>
          </w:tcPr>
          <w:p w:rsidR="00FC621D" w:rsidRPr="00CE52BA" w:rsidRDefault="00FC621D" w:rsidP="009720D2">
            <w:pPr>
              <w:jc w:val="center"/>
              <w:rPr>
                <w:rFonts w:ascii="宋体" w:hAnsi="宋体" w:hint="eastAsia"/>
                <w:b/>
                <w:bCs/>
                <w:szCs w:val="21"/>
              </w:rPr>
            </w:pPr>
          </w:p>
        </w:tc>
      </w:tr>
      <w:tr w:rsidR="00FC621D" w:rsidRPr="00CE52BA" w:rsidTr="009720D2">
        <w:trPr>
          <w:trHeight w:val="149"/>
        </w:trPr>
        <w:tc>
          <w:tcPr>
            <w:tcW w:w="45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课程目标</w:t>
            </w:r>
            <w:r w:rsidRPr="00FC621D">
              <w:rPr>
                <w:rFonts w:ascii="仿宋_GB2312" w:eastAsia="仿宋_GB2312" w:hint="eastAsia"/>
                <w:bCs/>
                <w:szCs w:val="21"/>
              </w:rPr>
              <w:t>1</w:t>
            </w:r>
          </w:p>
        </w:tc>
        <w:tc>
          <w:tcPr>
            <w:tcW w:w="1213"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kern w:val="0"/>
                <w:szCs w:val="21"/>
              </w:rPr>
              <w:t>理解并掌握工程项目管理和工程经济分析两个模块的相</w:t>
            </w:r>
            <w:r w:rsidRPr="00FC621D">
              <w:rPr>
                <w:rFonts w:ascii="仿宋_GB2312" w:eastAsia="仿宋_GB2312" w:hAnsi="宋体" w:hint="eastAsia"/>
                <w:kern w:val="0"/>
                <w:szCs w:val="21"/>
              </w:rPr>
              <w:lastRenderedPageBreak/>
              <w:t>关理论、方法，熟悉并掌握工程管理相关的行业法规和标准规范。</w:t>
            </w:r>
          </w:p>
        </w:tc>
        <w:tc>
          <w:tcPr>
            <w:tcW w:w="146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lastRenderedPageBreak/>
              <w:t>掌握</w:t>
            </w:r>
            <w:r w:rsidRPr="00FC621D">
              <w:rPr>
                <w:rFonts w:ascii="仿宋_GB2312" w:eastAsia="仿宋_GB2312" w:hAnsi="宋体" w:hint="eastAsia"/>
                <w:kern w:val="0"/>
                <w:szCs w:val="21"/>
              </w:rPr>
              <w:t>工程项目管理和工程经济分析两个模块的相关理论、方法，掌握工程</w:t>
            </w:r>
            <w:r w:rsidRPr="00FC621D">
              <w:rPr>
                <w:rFonts w:ascii="仿宋_GB2312" w:eastAsia="仿宋_GB2312" w:hAnsi="宋体" w:hint="eastAsia"/>
                <w:kern w:val="0"/>
                <w:szCs w:val="21"/>
              </w:rPr>
              <w:lastRenderedPageBreak/>
              <w:t>管理相关的行业法规和标准规范。</w:t>
            </w:r>
          </w:p>
        </w:tc>
        <w:tc>
          <w:tcPr>
            <w:tcW w:w="1658"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lastRenderedPageBreak/>
              <w:t>基本理论及方法掌握准确，熟悉</w:t>
            </w:r>
            <w:r w:rsidRPr="00FC621D">
              <w:rPr>
                <w:rFonts w:ascii="仿宋_GB2312" w:eastAsia="仿宋_GB2312" w:hAnsi="宋体" w:hint="eastAsia"/>
                <w:kern w:val="0"/>
                <w:szCs w:val="21"/>
              </w:rPr>
              <w:t>工程管理相关的行业法规和标准规范</w:t>
            </w:r>
            <w:r w:rsidRPr="00FC621D">
              <w:rPr>
                <w:rFonts w:ascii="仿宋_GB2312" w:eastAsia="仿宋_GB2312" w:hAnsi="宋体" w:hint="eastAsia"/>
                <w:bCs/>
                <w:szCs w:val="21"/>
              </w:rPr>
              <w:t>。</w:t>
            </w:r>
          </w:p>
        </w:tc>
        <w:tc>
          <w:tcPr>
            <w:tcW w:w="1658"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基本理论及方法基本能掌握，基本了解</w:t>
            </w:r>
            <w:r w:rsidRPr="00FC621D">
              <w:rPr>
                <w:rFonts w:ascii="仿宋_GB2312" w:eastAsia="仿宋_GB2312" w:hAnsi="宋体" w:hint="eastAsia"/>
                <w:kern w:val="0"/>
                <w:szCs w:val="21"/>
              </w:rPr>
              <w:t>工程管理相关的行业法规和标准规范</w:t>
            </w:r>
            <w:r w:rsidRPr="00FC621D">
              <w:rPr>
                <w:rFonts w:ascii="仿宋_GB2312" w:eastAsia="仿宋_GB2312" w:hAnsi="宋体" w:hint="eastAsia"/>
                <w:bCs/>
                <w:szCs w:val="21"/>
              </w:rPr>
              <w:t>。</w:t>
            </w:r>
          </w:p>
        </w:tc>
        <w:tc>
          <w:tcPr>
            <w:tcW w:w="141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基本理论及方法掌握不准确，不了解</w:t>
            </w:r>
            <w:r w:rsidRPr="00FC621D">
              <w:rPr>
                <w:rFonts w:ascii="仿宋_GB2312" w:eastAsia="仿宋_GB2312" w:hAnsi="宋体" w:hint="eastAsia"/>
                <w:kern w:val="0"/>
                <w:szCs w:val="21"/>
              </w:rPr>
              <w:t>工程管理相关的行业法规和标准规</w:t>
            </w:r>
            <w:r w:rsidRPr="00FC621D">
              <w:rPr>
                <w:rFonts w:ascii="仿宋_GB2312" w:eastAsia="仿宋_GB2312" w:hAnsi="宋体" w:hint="eastAsia"/>
                <w:kern w:val="0"/>
                <w:szCs w:val="21"/>
              </w:rPr>
              <w:lastRenderedPageBreak/>
              <w:t>范</w:t>
            </w:r>
            <w:r w:rsidRPr="00FC621D">
              <w:rPr>
                <w:rFonts w:ascii="仿宋_GB2312" w:eastAsia="仿宋_GB2312" w:hAnsi="宋体" w:hint="eastAsia"/>
                <w:bCs/>
                <w:szCs w:val="21"/>
              </w:rPr>
              <w:t>。</w:t>
            </w:r>
          </w:p>
        </w:tc>
        <w:tc>
          <w:tcPr>
            <w:tcW w:w="658" w:type="dxa"/>
            <w:vAlign w:val="center"/>
          </w:tcPr>
          <w:p w:rsidR="00FC621D" w:rsidRPr="00CE52BA" w:rsidRDefault="00FC621D" w:rsidP="009720D2">
            <w:pPr>
              <w:jc w:val="center"/>
              <w:rPr>
                <w:rFonts w:ascii="宋体" w:hAnsi="宋体" w:hint="eastAsia"/>
                <w:bCs/>
                <w:szCs w:val="21"/>
              </w:rPr>
            </w:pPr>
            <w:r>
              <w:rPr>
                <w:rFonts w:ascii="宋体" w:hAnsi="宋体" w:hint="eastAsia"/>
                <w:bCs/>
                <w:szCs w:val="21"/>
              </w:rPr>
              <w:lastRenderedPageBreak/>
              <w:t>8</w:t>
            </w:r>
            <w:r w:rsidRPr="00CE52BA">
              <w:rPr>
                <w:rFonts w:ascii="宋体" w:hAnsi="宋体" w:hint="eastAsia"/>
                <w:bCs/>
                <w:szCs w:val="21"/>
              </w:rPr>
              <w:t>0%</w:t>
            </w:r>
          </w:p>
        </w:tc>
      </w:tr>
      <w:tr w:rsidR="00FC621D" w:rsidRPr="00CE52BA" w:rsidTr="009720D2">
        <w:trPr>
          <w:trHeight w:val="149"/>
        </w:trPr>
        <w:tc>
          <w:tcPr>
            <w:tcW w:w="45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课程目标</w:t>
            </w:r>
            <w:r w:rsidRPr="00FC621D">
              <w:rPr>
                <w:rFonts w:ascii="仿宋_GB2312" w:eastAsia="仿宋_GB2312" w:hint="eastAsia"/>
                <w:bCs/>
                <w:szCs w:val="21"/>
              </w:rPr>
              <w:t>3</w:t>
            </w:r>
          </w:p>
        </w:tc>
        <w:tc>
          <w:tcPr>
            <w:tcW w:w="1213"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kern w:val="0"/>
                <w:szCs w:val="21"/>
              </w:rPr>
              <w:t>能够运用所学理论知识和工具，分析实际工程项目的经济性及管理方面的问题。</w:t>
            </w:r>
          </w:p>
        </w:tc>
        <w:tc>
          <w:tcPr>
            <w:tcW w:w="146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能够熟练正确应用相关工具和方法分析工程经济性及管理方面问题。</w:t>
            </w:r>
          </w:p>
        </w:tc>
        <w:tc>
          <w:tcPr>
            <w:tcW w:w="1658"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能够应用相关工具和方法分析工程经济性及管理方面问题，分析结果基本正确。</w:t>
            </w:r>
          </w:p>
        </w:tc>
        <w:tc>
          <w:tcPr>
            <w:tcW w:w="1658"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基本能够应用相关工具和方法分析工程经济性及管理方面问题，分析结果大致正确。</w:t>
            </w:r>
          </w:p>
        </w:tc>
        <w:tc>
          <w:tcPr>
            <w:tcW w:w="1417" w:type="dxa"/>
            <w:vAlign w:val="center"/>
          </w:tcPr>
          <w:p w:rsidR="00FC621D" w:rsidRPr="00FC621D" w:rsidRDefault="00FC621D" w:rsidP="009720D2">
            <w:pPr>
              <w:rPr>
                <w:rFonts w:ascii="仿宋_GB2312" w:eastAsia="仿宋_GB2312" w:hint="eastAsia"/>
                <w:bCs/>
                <w:szCs w:val="21"/>
              </w:rPr>
            </w:pPr>
            <w:r w:rsidRPr="00FC621D">
              <w:rPr>
                <w:rFonts w:ascii="仿宋_GB2312" w:eastAsia="仿宋_GB2312" w:hAnsi="宋体" w:hint="eastAsia"/>
                <w:bCs/>
                <w:szCs w:val="21"/>
              </w:rPr>
              <w:t>不能应用相关工具和方法分析工程经济性及管理方面问题，分析结果不正确。</w:t>
            </w:r>
          </w:p>
        </w:tc>
        <w:tc>
          <w:tcPr>
            <w:tcW w:w="658" w:type="dxa"/>
            <w:vAlign w:val="center"/>
          </w:tcPr>
          <w:p w:rsidR="00FC621D" w:rsidRPr="00CE52BA" w:rsidRDefault="00FC621D" w:rsidP="009720D2">
            <w:pPr>
              <w:jc w:val="center"/>
              <w:rPr>
                <w:rFonts w:ascii="宋体" w:hAnsi="宋体" w:hint="eastAsia"/>
                <w:bCs/>
                <w:szCs w:val="21"/>
              </w:rPr>
            </w:pPr>
            <w:r>
              <w:rPr>
                <w:rFonts w:ascii="宋体" w:hAnsi="宋体" w:hint="eastAsia"/>
                <w:bCs/>
                <w:szCs w:val="21"/>
              </w:rPr>
              <w:t>2</w:t>
            </w:r>
            <w:r w:rsidRPr="00CE52BA">
              <w:rPr>
                <w:rFonts w:ascii="宋体" w:hAnsi="宋体" w:hint="eastAsia"/>
                <w:bCs/>
                <w:szCs w:val="21"/>
              </w:rPr>
              <w:t>0%</w:t>
            </w:r>
          </w:p>
        </w:tc>
      </w:tr>
    </w:tbl>
    <w:p w:rsidR="007A1C19" w:rsidRDefault="007A1C19">
      <w:pPr>
        <w:tabs>
          <w:tab w:val="left" w:pos="672"/>
        </w:tabs>
        <w:spacing w:line="400" w:lineRule="exact"/>
        <w:ind w:firstLineChars="200" w:firstLine="420"/>
        <w:rPr>
          <w:rFonts w:hAnsi="Cambria Math"/>
        </w:rPr>
      </w:pPr>
    </w:p>
    <w:p w:rsidR="007A1C19" w:rsidRDefault="009B6948">
      <w:pPr>
        <w:spacing w:line="360" w:lineRule="auto"/>
        <w:ind w:firstLineChars="200" w:firstLine="482"/>
        <w:rPr>
          <w:rFonts w:ascii="黑体" w:eastAsia="黑体" w:hAnsi="黑体" w:cs="黑体" w:hint="eastAsia"/>
          <w:bCs/>
          <w:color w:val="FF0000"/>
        </w:rPr>
      </w:pPr>
      <w:r>
        <w:rPr>
          <w:rFonts w:ascii="黑体" w:eastAsia="黑体" w:hAnsi="黑体" w:cs="黑体" w:hint="eastAsia"/>
          <w:b/>
          <w:sz w:val="24"/>
        </w:rPr>
        <w:t>九</w:t>
      </w:r>
      <w:r w:rsidR="00000000">
        <w:rPr>
          <w:rFonts w:ascii="黑体" w:eastAsia="黑体" w:hAnsi="黑体" w:cs="黑体" w:hint="eastAsia"/>
          <w:b/>
          <w:sz w:val="24"/>
        </w:rPr>
        <w:t>、推荐教材和主要参考资料</w:t>
      </w:r>
    </w:p>
    <w:p w:rsidR="002762C5" w:rsidRPr="002762C5" w:rsidRDefault="002762C5" w:rsidP="002762C5">
      <w:pPr>
        <w:rPr>
          <w:rFonts w:ascii="仿宋_GB2312" w:eastAsia="仿宋_GB2312" w:hint="eastAsia"/>
          <w:sz w:val="24"/>
        </w:rPr>
      </w:pPr>
      <w:r w:rsidRPr="002762C5">
        <w:rPr>
          <w:rFonts w:ascii="仿宋_GB2312" w:eastAsia="仿宋_GB2312" w:hint="eastAsia"/>
          <w:sz w:val="24"/>
        </w:rPr>
        <w:t>（一）推荐教材</w:t>
      </w:r>
    </w:p>
    <w:p w:rsidR="002762C5" w:rsidRPr="002762C5" w:rsidRDefault="002762C5" w:rsidP="002762C5">
      <w:pPr>
        <w:rPr>
          <w:rFonts w:ascii="仿宋_GB2312" w:eastAsia="仿宋_GB2312" w:hint="eastAsia"/>
          <w:sz w:val="24"/>
        </w:rPr>
      </w:pPr>
      <w:r w:rsidRPr="002762C5">
        <w:rPr>
          <w:rFonts w:ascii="仿宋_GB2312" w:eastAsia="仿宋_GB2312" w:hint="eastAsia"/>
          <w:sz w:val="24"/>
        </w:rPr>
        <w:t>1.杨晓冬.</w:t>
      </w:r>
      <w:r w:rsidRPr="002762C5">
        <w:rPr>
          <w:rFonts w:ascii="仿宋_GB2312" w:eastAsia="仿宋_GB2312" w:hAnsi="Arial" w:hint="eastAsia"/>
          <w:sz w:val="24"/>
        </w:rPr>
        <w:t>工程经济学</w:t>
      </w:r>
      <w:r w:rsidRPr="002762C5">
        <w:rPr>
          <w:rFonts w:ascii="仿宋_GB2312" w:eastAsia="仿宋_GB2312" w:hint="eastAsia"/>
          <w:sz w:val="24"/>
        </w:rPr>
        <w:t>[M].机械工业</w:t>
      </w:r>
      <w:r w:rsidRPr="002762C5">
        <w:rPr>
          <w:rFonts w:ascii="仿宋_GB2312" w:eastAsia="仿宋_GB2312" w:hAnsi="Arial" w:hint="eastAsia"/>
          <w:sz w:val="24"/>
        </w:rPr>
        <w:t>出版社，</w:t>
      </w:r>
      <w:r w:rsidRPr="002762C5">
        <w:rPr>
          <w:rFonts w:ascii="仿宋_GB2312" w:eastAsia="仿宋_GB2312" w:hint="eastAsia"/>
          <w:sz w:val="24"/>
        </w:rPr>
        <w:t>2021.</w:t>
      </w:r>
    </w:p>
    <w:p w:rsidR="002762C5" w:rsidRPr="002762C5" w:rsidRDefault="002762C5" w:rsidP="002762C5">
      <w:pPr>
        <w:rPr>
          <w:rFonts w:ascii="仿宋_GB2312" w:eastAsia="仿宋_GB2312" w:hint="eastAsia"/>
          <w:sz w:val="24"/>
        </w:rPr>
      </w:pPr>
      <w:r w:rsidRPr="002762C5">
        <w:rPr>
          <w:rFonts w:ascii="仿宋_GB2312" w:eastAsia="仿宋_GB2312" w:hint="eastAsia"/>
          <w:sz w:val="24"/>
        </w:rPr>
        <w:t>（二）参考教材</w:t>
      </w:r>
    </w:p>
    <w:p w:rsidR="002762C5" w:rsidRPr="002762C5" w:rsidRDefault="002762C5" w:rsidP="002762C5">
      <w:pPr>
        <w:rPr>
          <w:rFonts w:ascii="仿宋_GB2312" w:eastAsia="仿宋_GB2312" w:hint="eastAsia"/>
          <w:sz w:val="24"/>
        </w:rPr>
      </w:pPr>
      <w:r w:rsidRPr="002762C5">
        <w:rPr>
          <w:rFonts w:ascii="仿宋_GB2312" w:eastAsia="仿宋_GB2312" w:hint="eastAsia"/>
          <w:sz w:val="24"/>
        </w:rPr>
        <w:t>2.</w:t>
      </w:r>
      <w:r w:rsidRPr="002762C5">
        <w:rPr>
          <w:rFonts w:ascii="仿宋_GB2312" w:eastAsia="仿宋_GB2312" w:hAnsi="Arial" w:hint="eastAsia"/>
          <w:sz w:val="24"/>
        </w:rPr>
        <w:t>鲍学英、樊燕燕</w:t>
      </w:r>
      <w:r w:rsidRPr="002762C5">
        <w:rPr>
          <w:rFonts w:ascii="仿宋_GB2312" w:eastAsia="仿宋_GB2312" w:hint="eastAsia"/>
          <w:sz w:val="24"/>
        </w:rPr>
        <w:t>.</w:t>
      </w:r>
      <w:r w:rsidRPr="002762C5">
        <w:rPr>
          <w:rFonts w:ascii="仿宋_GB2312" w:eastAsia="仿宋_GB2312" w:hAnsi="Arial" w:hint="eastAsia"/>
          <w:sz w:val="24"/>
        </w:rPr>
        <w:t>工程经济与项目管理</w:t>
      </w:r>
      <w:r w:rsidRPr="002762C5">
        <w:rPr>
          <w:rFonts w:ascii="仿宋_GB2312" w:eastAsia="仿宋_GB2312" w:hint="eastAsia"/>
          <w:sz w:val="24"/>
        </w:rPr>
        <w:t>[M].</w:t>
      </w:r>
      <w:r w:rsidRPr="002762C5">
        <w:rPr>
          <w:rFonts w:ascii="仿宋_GB2312" w:eastAsia="仿宋_GB2312" w:hAnsi="Arial" w:hint="eastAsia"/>
          <w:sz w:val="24"/>
        </w:rPr>
        <w:t>北京：中国铁道出版社，</w:t>
      </w:r>
      <w:r w:rsidRPr="002762C5">
        <w:rPr>
          <w:rFonts w:ascii="仿宋_GB2312" w:eastAsia="仿宋_GB2312" w:hint="eastAsia"/>
          <w:sz w:val="24"/>
        </w:rPr>
        <w:t>2017.</w:t>
      </w:r>
    </w:p>
    <w:p w:rsidR="002762C5" w:rsidRPr="002762C5" w:rsidRDefault="002762C5" w:rsidP="002762C5">
      <w:pPr>
        <w:rPr>
          <w:rFonts w:ascii="仿宋_GB2312" w:eastAsia="仿宋_GB2312" w:hint="eastAsia"/>
          <w:sz w:val="24"/>
        </w:rPr>
      </w:pPr>
      <w:r w:rsidRPr="002762C5">
        <w:rPr>
          <w:rFonts w:ascii="仿宋_GB2312" w:eastAsia="仿宋_GB2312" w:hint="eastAsia"/>
          <w:sz w:val="24"/>
        </w:rPr>
        <w:t>（三）网络资源</w:t>
      </w:r>
    </w:p>
    <w:p w:rsidR="007A1C19" w:rsidRDefault="007A1C19">
      <w:pPr>
        <w:spacing w:line="360" w:lineRule="auto"/>
        <w:ind w:firstLineChars="200" w:firstLine="480"/>
        <w:rPr>
          <w:sz w:val="24"/>
        </w:rPr>
      </w:pPr>
    </w:p>
    <w:sectPr w:rsidR="007A1C19">
      <w:footerReference w:type="default" r:id="rId6"/>
      <w:pgSz w:w="11906" w:h="16838"/>
      <w:pgMar w:top="1701" w:right="1701" w:bottom="1701" w:left="1701" w:header="851"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6104" w:rsidRDefault="002D6104">
      <w:r>
        <w:separator/>
      </w:r>
    </w:p>
    <w:p w:rsidR="002D6104" w:rsidRDefault="002D6104"/>
  </w:endnote>
  <w:endnote w:type="continuationSeparator" w:id="0">
    <w:p w:rsidR="002D6104" w:rsidRDefault="002D6104">
      <w:r>
        <w:continuationSeparator/>
      </w:r>
    </w:p>
    <w:p w:rsidR="002D6104" w:rsidRDefault="002D6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DDB0587D-1A27-43D5-9F51-3BAAE76BBEB3}"/>
    <w:embedBold r:id="rId2" w:subsetted="1" w:fontKey="{2A6068CF-D39E-479D-A6E8-B8D9EC174D80}"/>
  </w:font>
  <w:font w:name="方正小标宋简体">
    <w:panose1 w:val="03000509000000000000"/>
    <w:charset w:val="86"/>
    <w:family w:val="script"/>
    <w:pitch w:val="fixed"/>
    <w:sig w:usb0="00000001" w:usb1="080E0000" w:usb2="00000010" w:usb3="00000000" w:csb0="00040000" w:csb1="00000000"/>
    <w:embedRegular r:id="rId3" w:subsetted="1" w:fontKey="{65DC4FBD-E4F4-4FC4-888B-99F90D2E8023}"/>
  </w:font>
  <w:font w:name="方正公文小标宋">
    <w:charset w:val="86"/>
    <w:family w:val="auto"/>
    <w:pitch w:val="default"/>
    <w:sig w:usb0="A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4" w:subsetted="1" w:fontKey="{51F157D0-9880-4809-8EB2-A331CD6EEAFF}"/>
  </w:font>
  <w:font w:name="仿宋_GB2312">
    <w:altName w:val="微软雅黑"/>
    <w:panose1 w:val="02010609030101010101"/>
    <w:charset w:val="86"/>
    <w:family w:val="modern"/>
    <w:pitch w:val="fixed"/>
    <w:sig w:usb0="00000001" w:usb1="080E0000" w:usb2="00000010" w:usb3="00000000" w:csb0="00040000" w:csb1="00000000"/>
    <w:embedRegular r:id="rId5" w:subsetted="1" w:fontKey="{BEC36CBC-A49A-4CC7-9915-23F826FCD38D}"/>
  </w:font>
  <w:font w:name="Segoe UI Symbol">
    <w:panose1 w:val="020B0502040204020203"/>
    <w:charset w:val="00"/>
    <w:family w:val="swiss"/>
    <w:pitch w:val="variable"/>
    <w:sig w:usb0="800001E3" w:usb1="1200FFEF" w:usb2="00040000" w:usb3="00000000" w:csb0="00000001" w:csb1="00000000"/>
    <w:embedRegular r:id="rId6" w:subsetted="1" w:fontKey="{463323DA-D4CC-4B5E-8052-C18A17DFEDE9}"/>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7" w:fontKey="{71D12708-2AEF-44BD-BBB6-611C73E5D8C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sdtPr>
    <w:sdtContent>
      <w:p w:rsidR="007A1C19" w:rsidRDefault="00000000">
        <w:pPr>
          <w:pStyle w:val="a4"/>
          <w:jc w:val="center"/>
        </w:pPr>
        <w:r>
          <w:fldChar w:fldCharType="begin"/>
        </w:r>
        <w:r>
          <w:instrText>PAGE   \* MERGEFORMAT</w:instrText>
        </w:r>
        <w:r>
          <w:fldChar w:fldCharType="separate"/>
        </w:r>
        <w:r>
          <w:rPr>
            <w:lang w:val="zh-CN"/>
          </w:rPr>
          <w:t>3</w:t>
        </w:r>
        <w:r>
          <w:fldChar w:fldCharType="end"/>
        </w:r>
      </w:p>
    </w:sdtContent>
  </w:sdt>
  <w:p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6104" w:rsidRDefault="002D6104">
      <w:r>
        <w:separator/>
      </w:r>
    </w:p>
    <w:p w:rsidR="002D6104" w:rsidRDefault="002D6104"/>
  </w:footnote>
  <w:footnote w:type="continuationSeparator" w:id="0">
    <w:p w:rsidR="002D6104" w:rsidRDefault="002D6104">
      <w:r>
        <w:continuationSeparator/>
      </w:r>
    </w:p>
    <w:p w:rsidR="002D6104" w:rsidRDefault="002D610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saveSubsetFont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lNWZjNWIyYmUyN2NhN2ZiYzdjMjJjZTY5OWZhODUifQ=="/>
  </w:docVars>
  <w:rsids>
    <w:rsidRoot w:val="00AD5DDA"/>
    <w:rsid w:val="00002675"/>
    <w:rsid w:val="00027488"/>
    <w:rsid w:val="00030D83"/>
    <w:rsid w:val="000417EF"/>
    <w:rsid w:val="000506F3"/>
    <w:rsid w:val="000519F2"/>
    <w:rsid w:val="00063C9B"/>
    <w:rsid w:val="00083EAE"/>
    <w:rsid w:val="00093111"/>
    <w:rsid w:val="000B4B2E"/>
    <w:rsid w:val="000B606C"/>
    <w:rsid w:val="000C40B6"/>
    <w:rsid w:val="000D19C8"/>
    <w:rsid w:val="000F10CB"/>
    <w:rsid w:val="00103E3F"/>
    <w:rsid w:val="001153DA"/>
    <w:rsid w:val="001230EA"/>
    <w:rsid w:val="0013535D"/>
    <w:rsid w:val="001415AB"/>
    <w:rsid w:val="00143B40"/>
    <w:rsid w:val="00150B19"/>
    <w:rsid w:val="00152429"/>
    <w:rsid w:val="001531FA"/>
    <w:rsid w:val="00156610"/>
    <w:rsid w:val="0016135F"/>
    <w:rsid w:val="00191D10"/>
    <w:rsid w:val="001A7361"/>
    <w:rsid w:val="001B2997"/>
    <w:rsid w:val="001D527D"/>
    <w:rsid w:val="001F7B0C"/>
    <w:rsid w:val="00200642"/>
    <w:rsid w:val="00201D3C"/>
    <w:rsid w:val="00206EB4"/>
    <w:rsid w:val="00260260"/>
    <w:rsid w:val="002762C5"/>
    <w:rsid w:val="002804E9"/>
    <w:rsid w:val="002B2908"/>
    <w:rsid w:val="002C5439"/>
    <w:rsid w:val="002D5B60"/>
    <w:rsid w:val="002D6104"/>
    <w:rsid w:val="00302336"/>
    <w:rsid w:val="00317C6C"/>
    <w:rsid w:val="00317DA8"/>
    <w:rsid w:val="00323554"/>
    <w:rsid w:val="003520E9"/>
    <w:rsid w:val="003602AC"/>
    <w:rsid w:val="00367288"/>
    <w:rsid w:val="003B1B59"/>
    <w:rsid w:val="003B31D5"/>
    <w:rsid w:val="003E7463"/>
    <w:rsid w:val="003F05C6"/>
    <w:rsid w:val="00401583"/>
    <w:rsid w:val="00417CE1"/>
    <w:rsid w:val="0044625B"/>
    <w:rsid w:val="00450011"/>
    <w:rsid w:val="00462EBB"/>
    <w:rsid w:val="00463898"/>
    <w:rsid w:val="004A4A37"/>
    <w:rsid w:val="004C6086"/>
    <w:rsid w:val="004E7364"/>
    <w:rsid w:val="00501C19"/>
    <w:rsid w:val="00511C55"/>
    <w:rsid w:val="00542185"/>
    <w:rsid w:val="005579B4"/>
    <w:rsid w:val="00561E49"/>
    <w:rsid w:val="00581698"/>
    <w:rsid w:val="00587938"/>
    <w:rsid w:val="005B1C4A"/>
    <w:rsid w:val="005B3036"/>
    <w:rsid w:val="005C6E5B"/>
    <w:rsid w:val="005D54D6"/>
    <w:rsid w:val="00617853"/>
    <w:rsid w:val="00625E44"/>
    <w:rsid w:val="00654ED2"/>
    <w:rsid w:val="00661635"/>
    <w:rsid w:val="006711DF"/>
    <w:rsid w:val="00684B0F"/>
    <w:rsid w:val="006B0D56"/>
    <w:rsid w:val="006C2ED5"/>
    <w:rsid w:val="006F305C"/>
    <w:rsid w:val="0070025D"/>
    <w:rsid w:val="00711C82"/>
    <w:rsid w:val="007153B6"/>
    <w:rsid w:val="00726F99"/>
    <w:rsid w:val="007532A6"/>
    <w:rsid w:val="00764436"/>
    <w:rsid w:val="007820AB"/>
    <w:rsid w:val="007A1C19"/>
    <w:rsid w:val="00803632"/>
    <w:rsid w:val="00826695"/>
    <w:rsid w:val="0086674C"/>
    <w:rsid w:val="00877997"/>
    <w:rsid w:val="00881533"/>
    <w:rsid w:val="00883012"/>
    <w:rsid w:val="00886844"/>
    <w:rsid w:val="008B3981"/>
    <w:rsid w:val="008C27AF"/>
    <w:rsid w:val="008C6FA8"/>
    <w:rsid w:val="008D2D05"/>
    <w:rsid w:val="008E768D"/>
    <w:rsid w:val="008F2AD3"/>
    <w:rsid w:val="00901B9C"/>
    <w:rsid w:val="00913330"/>
    <w:rsid w:val="00923999"/>
    <w:rsid w:val="0093377A"/>
    <w:rsid w:val="00954AE9"/>
    <w:rsid w:val="00957DBF"/>
    <w:rsid w:val="009834E5"/>
    <w:rsid w:val="00993DF9"/>
    <w:rsid w:val="009950D2"/>
    <w:rsid w:val="009A0EFD"/>
    <w:rsid w:val="009B6948"/>
    <w:rsid w:val="009D7179"/>
    <w:rsid w:val="009E0901"/>
    <w:rsid w:val="009E2E55"/>
    <w:rsid w:val="009E5A22"/>
    <w:rsid w:val="00A0220C"/>
    <w:rsid w:val="00A113F8"/>
    <w:rsid w:val="00A5014F"/>
    <w:rsid w:val="00A849F7"/>
    <w:rsid w:val="00AA1223"/>
    <w:rsid w:val="00AA7A98"/>
    <w:rsid w:val="00AB418B"/>
    <w:rsid w:val="00AD5DDA"/>
    <w:rsid w:val="00B27FCB"/>
    <w:rsid w:val="00B40FAB"/>
    <w:rsid w:val="00B41964"/>
    <w:rsid w:val="00B5405A"/>
    <w:rsid w:val="00B543DB"/>
    <w:rsid w:val="00BA397E"/>
    <w:rsid w:val="00BB1603"/>
    <w:rsid w:val="00BB1A63"/>
    <w:rsid w:val="00BB4F00"/>
    <w:rsid w:val="00BD454C"/>
    <w:rsid w:val="00BE52E6"/>
    <w:rsid w:val="00BF3114"/>
    <w:rsid w:val="00C0533D"/>
    <w:rsid w:val="00C058CE"/>
    <w:rsid w:val="00C12193"/>
    <w:rsid w:val="00C3286E"/>
    <w:rsid w:val="00C34826"/>
    <w:rsid w:val="00C3508A"/>
    <w:rsid w:val="00C43DF1"/>
    <w:rsid w:val="00C541FC"/>
    <w:rsid w:val="00C861A3"/>
    <w:rsid w:val="00C91438"/>
    <w:rsid w:val="00C93EB2"/>
    <w:rsid w:val="00CA4011"/>
    <w:rsid w:val="00CF18A2"/>
    <w:rsid w:val="00D023E8"/>
    <w:rsid w:val="00D0418D"/>
    <w:rsid w:val="00D054D6"/>
    <w:rsid w:val="00D07776"/>
    <w:rsid w:val="00D15122"/>
    <w:rsid w:val="00D17AAC"/>
    <w:rsid w:val="00D340AE"/>
    <w:rsid w:val="00D6263F"/>
    <w:rsid w:val="00D70870"/>
    <w:rsid w:val="00D75F3D"/>
    <w:rsid w:val="00D95AB1"/>
    <w:rsid w:val="00DA6957"/>
    <w:rsid w:val="00DE455A"/>
    <w:rsid w:val="00DE4800"/>
    <w:rsid w:val="00DE4AAD"/>
    <w:rsid w:val="00DE7927"/>
    <w:rsid w:val="00E03E38"/>
    <w:rsid w:val="00E40828"/>
    <w:rsid w:val="00E4402A"/>
    <w:rsid w:val="00E50673"/>
    <w:rsid w:val="00E53265"/>
    <w:rsid w:val="00E57B81"/>
    <w:rsid w:val="00E6096D"/>
    <w:rsid w:val="00E625A6"/>
    <w:rsid w:val="00E7775E"/>
    <w:rsid w:val="00E81A46"/>
    <w:rsid w:val="00E84F59"/>
    <w:rsid w:val="00EA0BF1"/>
    <w:rsid w:val="00EB6165"/>
    <w:rsid w:val="00EB66B2"/>
    <w:rsid w:val="00ED4B96"/>
    <w:rsid w:val="00ED6D05"/>
    <w:rsid w:val="00EF2E80"/>
    <w:rsid w:val="00EF69FA"/>
    <w:rsid w:val="00F06507"/>
    <w:rsid w:val="00F12A19"/>
    <w:rsid w:val="00F14DFE"/>
    <w:rsid w:val="00F379CC"/>
    <w:rsid w:val="00F52885"/>
    <w:rsid w:val="00F55A4D"/>
    <w:rsid w:val="00F600A4"/>
    <w:rsid w:val="00F70A53"/>
    <w:rsid w:val="00F864B2"/>
    <w:rsid w:val="00F92E5D"/>
    <w:rsid w:val="00F93936"/>
    <w:rsid w:val="00FA27B3"/>
    <w:rsid w:val="00FA5586"/>
    <w:rsid w:val="00FB3458"/>
    <w:rsid w:val="00FB58AF"/>
    <w:rsid w:val="00FC12A4"/>
    <w:rsid w:val="00FC4A93"/>
    <w:rsid w:val="00FC621D"/>
    <w:rsid w:val="00FD27DF"/>
    <w:rsid w:val="00FD7EDF"/>
    <w:rsid w:val="00FE0499"/>
    <w:rsid w:val="00FF3AC5"/>
    <w:rsid w:val="011618E0"/>
    <w:rsid w:val="0D4A4828"/>
    <w:rsid w:val="125379AF"/>
    <w:rsid w:val="1ADB1CDF"/>
    <w:rsid w:val="1C6472BB"/>
    <w:rsid w:val="28BF7CA2"/>
    <w:rsid w:val="3FFF87A0"/>
    <w:rsid w:val="414933E0"/>
    <w:rsid w:val="47AA4941"/>
    <w:rsid w:val="5450644C"/>
    <w:rsid w:val="54FD7A17"/>
    <w:rsid w:val="626F696F"/>
    <w:rsid w:val="66140709"/>
    <w:rsid w:val="672D39C9"/>
    <w:rsid w:val="6A8F5EDE"/>
    <w:rsid w:val="748C2B39"/>
    <w:rsid w:val="761076F7"/>
    <w:rsid w:val="79B60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EA80FB"/>
  <w15:docId w15:val="{FF3626DE-FCA5-4CDE-9AA9-299CA584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4D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autoRedefine/>
    <w:semiHidden/>
    <w:qFormat/>
    <w:rPr>
      <w:sz w:val="18"/>
      <w:szCs w:val="18"/>
    </w:rPr>
  </w:style>
  <w:style w:type="paragraph" w:styleId="a4">
    <w:name w:val="footer"/>
    <w:basedOn w:val="a"/>
    <w:link w:val="a5"/>
    <w:autoRedefine/>
    <w:uiPriority w:val="99"/>
    <w:qFormat/>
    <w:pPr>
      <w:tabs>
        <w:tab w:val="center" w:pos="4153"/>
        <w:tab w:val="right" w:pos="8306"/>
      </w:tabs>
      <w:snapToGrid w:val="0"/>
      <w:jc w:val="left"/>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semiHidden/>
    <w:qFormat/>
    <w:pPr>
      <w:spacing w:before="120" w:after="120"/>
      <w:jc w:val="left"/>
    </w:pPr>
    <w:rPr>
      <w:b/>
      <w:bCs/>
      <w:caps/>
      <w:sz w:val="20"/>
      <w:szCs w:val="20"/>
    </w:rPr>
  </w:style>
  <w:style w:type="paragraph" w:styleId="a8">
    <w:name w:val="Normal (Web)"/>
    <w:basedOn w:val="a"/>
    <w:autoRedefine/>
    <w:qFormat/>
    <w:pPr>
      <w:widowControl/>
      <w:spacing w:before="100" w:beforeAutospacing="1" w:after="100" w:afterAutospacing="1"/>
      <w:jc w:val="left"/>
    </w:pPr>
    <w:rPr>
      <w:rFonts w:ascii="宋体" w:hAnsi="宋体"/>
      <w:kern w:val="0"/>
      <w:sz w:val="24"/>
    </w:rPr>
  </w:style>
  <w:style w:type="table" w:styleId="a9">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autoRedefine/>
    <w:uiPriority w:val="34"/>
    <w:qFormat/>
    <w:pPr>
      <w:ind w:firstLineChars="200" w:firstLine="420"/>
    </w:pPr>
  </w:style>
  <w:style w:type="character" w:customStyle="1" w:styleId="a7">
    <w:name w:val="页眉 字符"/>
    <w:basedOn w:val="a0"/>
    <w:link w:val="a6"/>
    <w:autoRedefine/>
    <w:qFormat/>
    <w:rPr>
      <w:kern w:val="2"/>
      <w:sz w:val="18"/>
      <w:szCs w:val="18"/>
    </w:rPr>
  </w:style>
  <w:style w:type="character" w:customStyle="1" w:styleId="a5">
    <w:name w:val="页脚 字符"/>
    <w:basedOn w:val="a0"/>
    <w:link w:val="a4"/>
    <w:autoRedefine/>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557</Words>
  <Characters>3178</Characters>
  <Application>Microsoft Office Word</Application>
  <DocSecurity>0</DocSecurity>
  <Lines>26</Lines>
  <Paragraphs>7</Paragraphs>
  <ScaleCrop>false</ScaleCrop>
  <Company>JWC</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附件1：理论课程撰写模板</dc:title>
  <dc:creator>LiTao</dc:creator>
  <cp:lastModifiedBy>雅婷 王</cp:lastModifiedBy>
  <cp:revision>4</cp:revision>
  <cp:lastPrinted>2024-04-09T01:16:00Z</cp:lastPrinted>
  <dcterms:created xsi:type="dcterms:W3CDTF">2024-10-26T12:16:00Z</dcterms:created>
  <dcterms:modified xsi:type="dcterms:W3CDTF">2024-10-26T12:46:00Z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F2B7192A22C9451EB4910FBD851D9D1E_13</vt:lpwstr>
  </property>
</Properties>
</file>