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1A" w:rsidRDefault="0036221A" w:rsidP="00C30AF9">
      <w:pPr>
        <w:spacing w:line="400" w:lineRule="exact"/>
        <w:ind w:firstLineChars="200" w:firstLine="482"/>
        <w:jc w:val="center"/>
        <w:rPr>
          <w:rFonts w:ascii="宋体" w:eastAsia="宋体" w:hAnsi="宋体"/>
          <w:b/>
          <w:sz w:val="24"/>
          <w:szCs w:val="24"/>
        </w:rPr>
      </w:pPr>
      <w:bookmarkStart w:id="0" w:name="_GoBack"/>
      <w:bookmarkEnd w:id="0"/>
      <w:r>
        <w:rPr>
          <w:rFonts w:ascii="宋体" w:eastAsia="宋体" w:hAnsi="宋体" w:hint="eastAsia"/>
          <w:b/>
          <w:sz w:val="24"/>
          <w:szCs w:val="24"/>
        </w:rPr>
        <w:t>齐鲁工业大学研究生入学考试复试</w:t>
      </w:r>
    </w:p>
    <w:p w:rsidR="0036221A" w:rsidRPr="00276C45" w:rsidRDefault="0036221A" w:rsidP="00C30AF9">
      <w:pPr>
        <w:spacing w:line="400" w:lineRule="exact"/>
        <w:ind w:firstLineChars="200" w:firstLine="482"/>
        <w:jc w:val="center"/>
        <w:rPr>
          <w:rFonts w:ascii="宋体" w:eastAsia="宋体" w:hAnsi="宋体"/>
          <w:b/>
          <w:sz w:val="24"/>
          <w:szCs w:val="24"/>
        </w:rPr>
      </w:pPr>
      <w:r w:rsidRPr="00276C45">
        <w:rPr>
          <w:rFonts w:ascii="宋体" w:eastAsia="宋体" w:hAnsi="宋体" w:hint="eastAsia"/>
          <w:b/>
          <w:sz w:val="24"/>
          <w:szCs w:val="24"/>
        </w:rPr>
        <w:t>《化学基础》考试大纲</w:t>
      </w:r>
    </w:p>
    <w:p w:rsidR="0036221A" w:rsidRPr="00276C45" w:rsidRDefault="0036221A" w:rsidP="00012F86">
      <w:pPr>
        <w:spacing w:line="400" w:lineRule="exact"/>
        <w:ind w:firstLineChars="200" w:firstLine="480"/>
        <w:rPr>
          <w:rFonts w:ascii="宋体" w:eastAsia="宋体" w:hAnsi="宋体"/>
          <w:sz w:val="24"/>
          <w:szCs w:val="24"/>
        </w:rPr>
      </w:pP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一、课程名称</w:t>
      </w:r>
      <w:r w:rsidRPr="00276C45">
        <w:rPr>
          <w:rFonts w:ascii="宋体" w:eastAsia="宋体" w:hAnsi="宋体" w:hint="eastAsia"/>
          <w:sz w:val="24"/>
          <w:szCs w:val="24"/>
        </w:rPr>
        <w:t>：化学基础</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二、考试方法</w:t>
      </w:r>
      <w:r w:rsidRPr="00276C45">
        <w:rPr>
          <w:rFonts w:ascii="宋体" w:eastAsia="宋体" w:hAnsi="宋体" w:hint="eastAsia"/>
          <w:sz w:val="24"/>
          <w:szCs w:val="24"/>
        </w:rPr>
        <w:t>：闭卷考试</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三、考试时间</w:t>
      </w:r>
      <w:r w:rsidRPr="00276C45">
        <w:rPr>
          <w:rFonts w:ascii="宋体" w:eastAsia="宋体" w:hAnsi="宋体" w:hint="eastAsia"/>
          <w:sz w:val="24"/>
          <w:szCs w:val="24"/>
        </w:rPr>
        <w:t>：</w:t>
      </w:r>
      <w:r w:rsidRPr="00276C45">
        <w:rPr>
          <w:rFonts w:ascii="宋体" w:eastAsia="宋体" w:hAnsi="宋体"/>
          <w:sz w:val="24"/>
          <w:szCs w:val="24"/>
        </w:rPr>
        <w:t>120</w:t>
      </w:r>
      <w:r w:rsidRPr="00276C45">
        <w:rPr>
          <w:rFonts w:ascii="宋体" w:eastAsia="宋体" w:hAnsi="宋体" w:hint="eastAsia"/>
          <w:sz w:val="24"/>
          <w:szCs w:val="24"/>
        </w:rPr>
        <w:t>分钟</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四、试卷结构：</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总分：</w:t>
      </w:r>
      <w:r w:rsidRPr="00276C45">
        <w:rPr>
          <w:rFonts w:ascii="宋体" w:eastAsia="宋体" w:hAnsi="宋体"/>
          <w:sz w:val="24"/>
          <w:szCs w:val="24"/>
        </w:rPr>
        <w:t>100</w:t>
      </w:r>
      <w:r w:rsidRPr="00276C45">
        <w:rPr>
          <w:rFonts w:ascii="宋体" w:eastAsia="宋体" w:hAnsi="宋体" w:hint="eastAsia"/>
          <w:sz w:val="24"/>
          <w:szCs w:val="24"/>
        </w:rPr>
        <w:t>分。考试内容比例：《无机化学》</w:t>
      </w:r>
      <w:r>
        <w:rPr>
          <w:rFonts w:ascii="宋体" w:eastAsia="宋体" w:hAnsi="宋体" w:hint="eastAsia"/>
          <w:sz w:val="24"/>
          <w:szCs w:val="24"/>
        </w:rPr>
        <w:t>相关内容</w:t>
      </w:r>
      <w:r w:rsidRPr="00276C45">
        <w:rPr>
          <w:rFonts w:ascii="宋体" w:eastAsia="宋体" w:hAnsi="宋体" w:hint="eastAsia"/>
          <w:sz w:val="24"/>
          <w:szCs w:val="24"/>
        </w:rPr>
        <w:t>约</w:t>
      </w:r>
      <w:r>
        <w:rPr>
          <w:rFonts w:ascii="宋体" w:eastAsia="宋体" w:hAnsi="宋体"/>
          <w:sz w:val="24"/>
          <w:szCs w:val="24"/>
        </w:rPr>
        <w:t>50</w:t>
      </w:r>
      <w:r w:rsidRPr="00276C45">
        <w:rPr>
          <w:rFonts w:ascii="宋体" w:eastAsia="宋体" w:hAnsi="宋体"/>
          <w:sz w:val="24"/>
          <w:szCs w:val="24"/>
        </w:rPr>
        <w:t xml:space="preserve">% </w:t>
      </w:r>
      <w:r w:rsidRPr="00276C45">
        <w:rPr>
          <w:rFonts w:ascii="宋体" w:eastAsia="宋体" w:hAnsi="宋体" w:hint="eastAsia"/>
          <w:sz w:val="24"/>
          <w:szCs w:val="24"/>
        </w:rPr>
        <w:t>；《分析化学》</w:t>
      </w:r>
      <w:r>
        <w:rPr>
          <w:rFonts w:ascii="宋体" w:eastAsia="宋体" w:hAnsi="宋体" w:hint="eastAsia"/>
          <w:sz w:val="24"/>
          <w:szCs w:val="24"/>
        </w:rPr>
        <w:t>相关内容</w:t>
      </w:r>
      <w:r w:rsidRPr="00276C45">
        <w:rPr>
          <w:rFonts w:ascii="宋体" w:eastAsia="宋体" w:hAnsi="宋体" w:hint="eastAsia"/>
          <w:sz w:val="24"/>
          <w:szCs w:val="24"/>
        </w:rPr>
        <w:t>约</w:t>
      </w:r>
      <w:r>
        <w:rPr>
          <w:rFonts w:ascii="宋体" w:eastAsia="宋体" w:hAnsi="宋体"/>
          <w:sz w:val="24"/>
          <w:szCs w:val="24"/>
        </w:rPr>
        <w:t>50</w:t>
      </w:r>
      <w:r w:rsidRPr="00276C45">
        <w:rPr>
          <w:rFonts w:ascii="宋体" w:eastAsia="宋体" w:hAnsi="宋体"/>
          <w:sz w:val="24"/>
          <w:szCs w:val="24"/>
        </w:rPr>
        <w:t>%</w:t>
      </w:r>
      <w:r w:rsidRPr="00276C45">
        <w:rPr>
          <w:rFonts w:ascii="宋体" w:eastAsia="宋体" w:hAnsi="宋体" w:hint="eastAsia"/>
          <w:sz w:val="24"/>
          <w:szCs w:val="24"/>
        </w:rPr>
        <w:t>；</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五、参考书目：</w:t>
      </w:r>
    </w:p>
    <w:p w:rsidR="0036221A" w:rsidRDefault="0036221A" w:rsidP="00073138">
      <w:pPr>
        <w:spacing w:line="400" w:lineRule="exact"/>
        <w:ind w:firstLineChars="200" w:firstLine="480"/>
        <w:rPr>
          <w:rFonts w:ascii="宋体" w:eastAsia="宋体" w:hAnsi="宋体"/>
          <w:sz w:val="24"/>
          <w:szCs w:val="24"/>
        </w:rPr>
      </w:pPr>
      <w:r w:rsidRPr="00722393">
        <w:rPr>
          <w:rFonts w:ascii="宋体" w:eastAsia="宋体" w:hAnsi="宋体" w:hint="eastAsia"/>
          <w:sz w:val="24"/>
          <w:szCs w:val="24"/>
        </w:rPr>
        <w:t>《大学化学基础》，</w:t>
      </w:r>
      <w:proofErr w:type="gramStart"/>
      <w:r w:rsidRPr="00722393">
        <w:rPr>
          <w:rFonts w:ascii="宋体" w:eastAsia="宋体" w:hAnsi="宋体" w:hint="eastAsia"/>
          <w:sz w:val="24"/>
          <w:szCs w:val="24"/>
        </w:rPr>
        <w:t>邓</w:t>
      </w:r>
      <w:proofErr w:type="gramEnd"/>
      <w:r w:rsidRPr="00722393">
        <w:rPr>
          <w:rFonts w:ascii="宋体" w:eastAsia="宋体" w:hAnsi="宋体" w:hint="eastAsia"/>
          <w:sz w:val="24"/>
          <w:szCs w:val="24"/>
        </w:rPr>
        <w:t>建成、易兵主编，化学工业出版社，</w:t>
      </w:r>
      <w:r w:rsidRPr="00722393">
        <w:rPr>
          <w:rFonts w:ascii="宋体" w:eastAsia="宋体" w:hAnsi="宋体"/>
          <w:sz w:val="24"/>
          <w:szCs w:val="24"/>
        </w:rPr>
        <w:t>2008</w:t>
      </w:r>
      <w:r w:rsidRPr="00722393">
        <w:rPr>
          <w:rFonts w:ascii="宋体" w:eastAsia="宋体" w:hAnsi="宋体" w:hint="eastAsia"/>
          <w:sz w:val="24"/>
          <w:szCs w:val="24"/>
        </w:rPr>
        <w:t>年第二版</w:t>
      </w:r>
      <w:r w:rsidRPr="00276C45">
        <w:rPr>
          <w:rFonts w:ascii="宋体" w:eastAsia="宋体" w:hAnsi="宋体"/>
          <w:sz w:val="24"/>
          <w:szCs w:val="24"/>
        </w:rPr>
        <w:t xml:space="preserve">  </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六、考试的基本要求</w:t>
      </w:r>
      <w:r w:rsidRPr="00276C45">
        <w:rPr>
          <w:rFonts w:ascii="宋体" w:eastAsia="宋体" w:hAnsi="宋体" w:hint="eastAsia"/>
          <w:sz w:val="24"/>
          <w:szCs w:val="24"/>
        </w:rPr>
        <w:t>：</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《化学基础》是高等院校化学化工类专业重要的基础课程。重点考核学生的《无机化学》、《分析化学》基础知识及其应用能力，以基础知识为出题的核心内容。</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无机化学部分：要求理解和掌握元素周期律、近代物质结构理论、化学热力学、反应速度、化学平衡、电解质溶液、氧化还原反应及配位化学等基础理论知识，掌握重要元素及化合物的主要性质、结构、变化规律、制备和用途。</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分析化学部分：要求考生牢固掌握滴定分析法、重量分析法、吸光光度法的原理和测定方法，建立起严格的“量”的概念。能够运用化学平衡的理论和知识，处理和解决各种滴定分析法的基本问题，包括滴定曲线、滴定误差、</w:t>
      </w:r>
      <w:proofErr w:type="gramStart"/>
      <w:r w:rsidRPr="00276C45">
        <w:rPr>
          <w:rFonts w:ascii="宋体" w:eastAsia="宋体" w:hAnsi="宋体" w:hint="eastAsia"/>
          <w:sz w:val="24"/>
          <w:szCs w:val="24"/>
        </w:rPr>
        <w:t>滴定突跃和</w:t>
      </w:r>
      <w:proofErr w:type="gramEnd"/>
      <w:r w:rsidRPr="00276C45">
        <w:rPr>
          <w:rFonts w:ascii="宋体" w:eastAsia="宋体" w:hAnsi="宋体" w:hint="eastAsia"/>
          <w:sz w:val="24"/>
          <w:szCs w:val="24"/>
        </w:rPr>
        <w:t>滴定可行性判据，掌握重量分析法及吸光光度法的基本原理和应用及分析化学中的数据处理。正确掌握有关的科学实验技能，具备必要的分析问题和解决问题的能力。</w:t>
      </w:r>
    </w:p>
    <w:p w:rsidR="0036221A" w:rsidRPr="00276C45" w:rsidRDefault="0036221A" w:rsidP="00012F86">
      <w:pPr>
        <w:spacing w:line="400" w:lineRule="exact"/>
        <w:ind w:firstLineChars="200" w:firstLine="482"/>
        <w:rPr>
          <w:rFonts w:ascii="宋体" w:eastAsia="宋体" w:hAnsi="宋体"/>
          <w:sz w:val="24"/>
          <w:szCs w:val="24"/>
        </w:rPr>
      </w:pPr>
      <w:r w:rsidRPr="00276C45">
        <w:rPr>
          <w:rFonts w:ascii="宋体" w:eastAsia="宋体" w:hAnsi="宋体" w:hint="eastAsia"/>
          <w:b/>
          <w:bCs/>
          <w:sz w:val="24"/>
          <w:szCs w:val="24"/>
        </w:rPr>
        <w:t>七、考试范围</w:t>
      </w:r>
      <w:r w:rsidRPr="00276C45">
        <w:rPr>
          <w:rFonts w:ascii="宋体" w:eastAsia="宋体" w:hAnsi="宋体"/>
          <w:b/>
          <w:bCs/>
          <w:sz w:val="24"/>
          <w:szCs w:val="24"/>
        </w:rPr>
        <w:t> </w:t>
      </w:r>
    </w:p>
    <w:p w:rsidR="0036221A" w:rsidRPr="00276C45" w:rsidRDefault="0036221A" w:rsidP="00BB028F">
      <w:pPr>
        <w:spacing w:line="400" w:lineRule="exact"/>
        <w:ind w:firstLineChars="200" w:firstLine="482"/>
        <w:jc w:val="center"/>
        <w:rPr>
          <w:rFonts w:ascii="宋体" w:eastAsia="宋体" w:hAnsi="宋体"/>
          <w:b/>
          <w:sz w:val="24"/>
          <w:szCs w:val="24"/>
        </w:rPr>
      </w:pPr>
      <w:r w:rsidRPr="00276C45">
        <w:rPr>
          <w:rFonts w:ascii="宋体" w:eastAsia="宋体" w:hAnsi="宋体" w:hint="eastAsia"/>
          <w:b/>
          <w:sz w:val="24"/>
          <w:szCs w:val="24"/>
        </w:rPr>
        <w:t>无机化学部分</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1. </w:t>
      </w:r>
      <w:r>
        <w:rPr>
          <w:rFonts w:ascii="宋体" w:eastAsia="宋体" w:hAnsi="宋体" w:hint="eastAsia"/>
          <w:sz w:val="24"/>
          <w:szCs w:val="24"/>
        </w:rPr>
        <w:t>原子结构与元素周期律</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氢原子光谱、能级和量子化的概念。</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核外电子运动状态，微观粒子的波粒二象性，微观粒子波的统计解释，核外电子运动状态的近代描述，薛定谔方程</w:t>
      </w:r>
      <w:r w:rsidR="00FC2F88">
        <w:rPr>
          <w:rFonts w:ascii="宋体" w:eastAsia="宋体" w:hAnsi="宋体" w:hint="eastAsia"/>
          <w:sz w:val="24"/>
          <w:szCs w:val="24"/>
        </w:rPr>
        <w:t>及</w:t>
      </w:r>
      <w:r w:rsidRPr="00276C45">
        <w:rPr>
          <w:rFonts w:ascii="宋体" w:eastAsia="宋体" w:hAnsi="宋体" w:hint="eastAsia"/>
          <w:sz w:val="24"/>
          <w:szCs w:val="24"/>
        </w:rPr>
        <w:t>四个量子数。</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元素的性质与原子结构的关系，影响元素金属性和非金属性的因素，原子参数：有效核电荷、原子半径、电离能、电子亲和能、电负性及氧化态。</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2. </w:t>
      </w:r>
      <w:r w:rsidRPr="00276C45">
        <w:rPr>
          <w:rFonts w:ascii="宋体" w:eastAsia="宋体" w:hAnsi="宋体" w:hint="eastAsia"/>
          <w:sz w:val="24"/>
          <w:szCs w:val="24"/>
        </w:rPr>
        <w:t>分子结构</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化学键及其类型：离子键、共价键。</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价键理论的基本要点。原子轨道的重叠。共价键的饱和性和方向性，σ键及π键，键参数：键长、键角、键能和键矩。</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lastRenderedPageBreak/>
        <w:t>杂化轨道理论的基本要点。</w:t>
      </w:r>
      <w:r w:rsidRPr="00276C45">
        <w:rPr>
          <w:rFonts w:ascii="宋体" w:eastAsia="宋体" w:hAnsi="宋体"/>
          <w:sz w:val="24"/>
          <w:szCs w:val="24"/>
        </w:rPr>
        <w:t>Sp</w:t>
      </w:r>
      <w:r w:rsidRPr="00276C45">
        <w:rPr>
          <w:rFonts w:ascii="宋体" w:eastAsia="宋体" w:hAnsi="宋体" w:hint="eastAsia"/>
          <w:sz w:val="24"/>
          <w:szCs w:val="24"/>
        </w:rPr>
        <w:t>、</w:t>
      </w:r>
      <w:r w:rsidRPr="00276C45">
        <w:rPr>
          <w:rFonts w:ascii="宋体" w:eastAsia="宋体" w:hAnsi="宋体"/>
          <w:sz w:val="24"/>
          <w:szCs w:val="24"/>
        </w:rPr>
        <w:t>sp2</w:t>
      </w:r>
      <w:r w:rsidRPr="00276C45">
        <w:rPr>
          <w:rFonts w:ascii="宋体" w:eastAsia="宋体" w:hAnsi="宋体" w:hint="eastAsia"/>
          <w:sz w:val="24"/>
          <w:szCs w:val="24"/>
        </w:rPr>
        <w:t>、</w:t>
      </w:r>
      <w:r w:rsidRPr="00276C45">
        <w:rPr>
          <w:rFonts w:ascii="宋体" w:eastAsia="宋体" w:hAnsi="宋体"/>
          <w:sz w:val="24"/>
          <w:szCs w:val="24"/>
        </w:rPr>
        <w:t>sp3</w:t>
      </w:r>
      <w:r w:rsidRPr="00276C45">
        <w:rPr>
          <w:rFonts w:ascii="宋体" w:eastAsia="宋体" w:hAnsi="宋体" w:hint="eastAsia"/>
          <w:sz w:val="24"/>
          <w:szCs w:val="24"/>
        </w:rPr>
        <w:t>杂化轨道类型与分子几何构型的关系，不等性杂化。</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分子轨道理论的基本要点。分子轨道的形成，成键分子轨道和反键分子轨道，原子轨道的组合。</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分子偶极矩，极性分子和非极性分子。分子间力：取向力、诱导力和色散力，氢键，分子间力和氢键对物质性质的影响。</w:t>
      </w:r>
    </w:p>
    <w:p w:rsidR="0036221A" w:rsidRPr="00276C45" w:rsidRDefault="0036221A" w:rsidP="00012F86">
      <w:pPr>
        <w:spacing w:line="400" w:lineRule="exact"/>
        <w:ind w:firstLineChars="200" w:firstLine="480"/>
        <w:rPr>
          <w:rFonts w:ascii="宋体" w:eastAsia="宋体" w:hAnsi="宋体"/>
          <w:sz w:val="24"/>
          <w:szCs w:val="24"/>
        </w:rPr>
      </w:pPr>
      <w:r>
        <w:rPr>
          <w:rFonts w:ascii="宋体" w:eastAsia="宋体" w:hAnsi="宋体"/>
          <w:sz w:val="24"/>
          <w:szCs w:val="24"/>
        </w:rPr>
        <w:t>3</w:t>
      </w:r>
      <w:r w:rsidRPr="00276C45">
        <w:rPr>
          <w:rFonts w:ascii="宋体" w:eastAsia="宋体" w:hAnsi="宋体"/>
          <w:sz w:val="24"/>
          <w:szCs w:val="24"/>
        </w:rPr>
        <w:t xml:space="preserve">. </w:t>
      </w:r>
      <w:r w:rsidRPr="00276C45">
        <w:rPr>
          <w:rFonts w:ascii="宋体" w:eastAsia="宋体" w:hAnsi="宋体" w:hint="eastAsia"/>
          <w:sz w:val="24"/>
          <w:szCs w:val="24"/>
        </w:rPr>
        <w:t>化学反应速率和化学平衡</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化学热力学初步：状态和状态函数，热力学能，热和功，热力学第一定律，热化学，化学反应的方向及其判断。</w:t>
      </w:r>
    </w:p>
    <w:p w:rsidR="0036221A" w:rsidRPr="00276C45" w:rsidRDefault="00D03A37" w:rsidP="00012F86">
      <w:pPr>
        <w:spacing w:line="400" w:lineRule="exact"/>
        <w:ind w:firstLineChars="200" w:firstLine="480"/>
        <w:rPr>
          <w:rFonts w:ascii="宋体" w:eastAsia="宋体" w:hAnsi="宋体"/>
          <w:sz w:val="24"/>
          <w:szCs w:val="24"/>
        </w:rPr>
      </w:pPr>
      <w:r>
        <w:rPr>
          <w:rFonts w:ascii="宋体" w:eastAsia="宋体" w:hAnsi="宋体"/>
          <w:sz w:val="24"/>
          <w:szCs w:val="24"/>
        </w:rPr>
        <w:t>4</w:t>
      </w:r>
      <w:r w:rsidRPr="00276C45">
        <w:rPr>
          <w:rFonts w:ascii="宋体" w:eastAsia="宋体" w:hAnsi="宋体"/>
          <w:sz w:val="24"/>
          <w:szCs w:val="24"/>
        </w:rPr>
        <w:t>.</w:t>
      </w:r>
      <w:r>
        <w:rPr>
          <w:rFonts w:ascii="宋体" w:eastAsia="宋体" w:hAnsi="宋体"/>
          <w:sz w:val="24"/>
          <w:szCs w:val="24"/>
        </w:rPr>
        <w:t xml:space="preserve"> </w:t>
      </w:r>
      <w:r w:rsidR="0036221A" w:rsidRPr="00276C45">
        <w:rPr>
          <w:rFonts w:ascii="宋体" w:eastAsia="宋体" w:hAnsi="宋体" w:hint="eastAsia"/>
          <w:sz w:val="24"/>
          <w:szCs w:val="24"/>
        </w:rPr>
        <w:t>可逆反应与化学平衡，平衡常数：实验平衡常数和标准平衡常数，范特霍夫方程式，多重平衡规则，影响化学平衡的因素，有关化学平衡的计算，化学平衡移动原理。</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5. </w:t>
      </w:r>
      <w:r w:rsidRPr="00276C45">
        <w:rPr>
          <w:rFonts w:ascii="宋体" w:eastAsia="宋体" w:hAnsi="宋体" w:hint="eastAsia"/>
          <w:sz w:val="24"/>
          <w:szCs w:val="24"/>
        </w:rPr>
        <w:t>电离平衡</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酸碱理论：酸碱电离理论、酸碱质子理论、酸碱电子理论。</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溶液的酸碱性，</w:t>
      </w:r>
      <w:r w:rsidRPr="00276C45">
        <w:rPr>
          <w:rFonts w:ascii="宋体" w:eastAsia="宋体" w:hAnsi="宋体"/>
          <w:sz w:val="24"/>
          <w:szCs w:val="24"/>
        </w:rPr>
        <w:t>pH</w:t>
      </w:r>
      <w:r w:rsidRPr="00276C45">
        <w:rPr>
          <w:rFonts w:ascii="宋体" w:eastAsia="宋体" w:hAnsi="宋体" w:hint="eastAsia"/>
          <w:sz w:val="24"/>
          <w:szCs w:val="24"/>
        </w:rPr>
        <w:t>值，弱电解质的电离平衡，电离平衡常数，电离度及其有关计算，稀释定律，同离子效应，盐效应。多元弱酸的电离平衡，二元弱酸中氢离子浓度及酸根离子浓度的计算。</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缓冲溶液及其</w:t>
      </w:r>
      <w:r w:rsidRPr="00276C45">
        <w:rPr>
          <w:rFonts w:ascii="宋体" w:eastAsia="宋体" w:hAnsi="宋体"/>
          <w:sz w:val="24"/>
          <w:szCs w:val="24"/>
        </w:rPr>
        <w:t>pH</w:t>
      </w:r>
      <w:r w:rsidRPr="00276C45">
        <w:rPr>
          <w:rFonts w:ascii="宋体" w:eastAsia="宋体" w:hAnsi="宋体" w:hint="eastAsia"/>
          <w:sz w:val="24"/>
          <w:szCs w:val="24"/>
        </w:rPr>
        <w:t>值的计算，缓冲溶液的选择和配制。</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盐类的水解，水解常数，弱酸强碱盐、强酸弱碱盐、弱酸弱碱盐的水解及溶液</w:t>
      </w:r>
      <w:r w:rsidRPr="00276C45">
        <w:rPr>
          <w:rFonts w:ascii="宋体" w:eastAsia="宋体" w:hAnsi="宋体"/>
          <w:sz w:val="24"/>
          <w:szCs w:val="24"/>
        </w:rPr>
        <w:t>pH</w:t>
      </w:r>
      <w:r w:rsidRPr="00276C45">
        <w:rPr>
          <w:rFonts w:ascii="宋体" w:eastAsia="宋体" w:hAnsi="宋体" w:hint="eastAsia"/>
          <w:sz w:val="24"/>
          <w:szCs w:val="24"/>
        </w:rPr>
        <w:t>值的计算，多元弱酸盐的水解，影响盐类水解的因素，盐类水解的抑制和应用。</w:t>
      </w:r>
    </w:p>
    <w:p w:rsidR="0036221A" w:rsidRPr="00276C45" w:rsidRDefault="00FC2F88" w:rsidP="00012F86">
      <w:pPr>
        <w:spacing w:line="400" w:lineRule="exact"/>
        <w:ind w:firstLineChars="200" w:firstLine="480"/>
        <w:rPr>
          <w:rFonts w:ascii="宋体" w:eastAsia="宋体" w:hAnsi="宋体"/>
          <w:sz w:val="24"/>
          <w:szCs w:val="24"/>
        </w:rPr>
      </w:pPr>
      <w:r>
        <w:rPr>
          <w:rFonts w:ascii="宋体" w:eastAsia="宋体" w:hAnsi="宋体"/>
          <w:sz w:val="24"/>
          <w:szCs w:val="24"/>
        </w:rPr>
        <w:t>6</w:t>
      </w:r>
      <w:r w:rsidR="0036221A" w:rsidRPr="00276C45">
        <w:rPr>
          <w:rFonts w:ascii="宋体" w:eastAsia="宋体" w:hAnsi="宋体"/>
          <w:sz w:val="24"/>
          <w:szCs w:val="24"/>
        </w:rPr>
        <w:t xml:space="preserve">. </w:t>
      </w:r>
      <w:r w:rsidR="0036221A" w:rsidRPr="00276C45">
        <w:rPr>
          <w:rFonts w:ascii="宋体" w:eastAsia="宋体" w:hAnsi="宋体" w:hint="eastAsia"/>
          <w:sz w:val="24"/>
          <w:szCs w:val="24"/>
        </w:rPr>
        <w:t>无机化学实验基本技术部分</w:t>
      </w:r>
    </w:p>
    <w:p w:rsidR="0036221A" w:rsidRPr="00276C45" w:rsidRDefault="0036221A" w:rsidP="000C4FF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台秤和分析天平的使用规则，称量方法。</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普通溶液和标准溶液的配制方法。</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移液管、容量瓶、滴定管的使用方法及滴定操作。</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蒸发、浓缩、结晶、常压过滤和减压过滤等操作。</w:t>
      </w: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hint="eastAsia"/>
          <w:sz w:val="24"/>
          <w:szCs w:val="24"/>
        </w:rPr>
        <w:t>气体的生成、净化、干燥和气体压力、体积及温度测量等操作。</w:t>
      </w:r>
    </w:p>
    <w:p w:rsidR="0036221A" w:rsidRPr="00276C45" w:rsidRDefault="0036221A" w:rsidP="00012F86">
      <w:pPr>
        <w:spacing w:line="400" w:lineRule="exact"/>
        <w:ind w:firstLineChars="200" w:firstLine="480"/>
        <w:rPr>
          <w:rFonts w:ascii="宋体" w:eastAsia="宋体" w:hAnsi="宋体"/>
          <w:sz w:val="24"/>
          <w:szCs w:val="24"/>
        </w:rPr>
      </w:pPr>
    </w:p>
    <w:p w:rsidR="0036221A" w:rsidRDefault="0036221A" w:rsidP="00BB028F">
      <w:pPr>
        <w:spacing w:line="400" w:lineRule="exact"/>
        <w:ind w:firstLineChars="200" w:firstLine="482"/>
        <w:jc w:val="center"/>
        <w:rPr>
          <w:rFonts w:ascii="宋体" w:eastAsia="宋体" w:hAnsi="宋体"/>
          <w:b/>
          <w:sz w:val="24"/>
          <w:szCs w:val="24"/>
        </w:rPr>
      </w:pPr>
    </w:p>
    <w:p w:rsidR="0036221A" w:rsidRPr="00BB028F" w:rsidRDefault="0036221A" w:rsidP="00C30AF9">
      <w:pPr>
        <w:spacing w:line="400" w:lineRule="exact"/>
        <w:ind w:firstLineChars="200" w:firstLine="482"/>
        <w:jc w:val="center"/>
        <w:rPr>
          <w:rFonts w:ascii="宋体" w:eastAsia="宋体" w:hAnsi="宋体"/>
          <w:b/>
          <w:sz w:val="24"/>
          <w:szCs w:val="24"/>
        </w:rPr>
      </w:pPr>
      <w:r w:rsidRPr="00BB028F">
        <w:rPr>
          <w:rFonts w:ascii="宋体" w:eastAsia="宋体" w:hAnsi="宋体" w:hint="eastAsia"/>
          <w:b/>
          <w:sz w:val="24"/>
          <w:szCs w:val="24"/>
        </w:rPr>
        <w:t>分析化学部分</w:t>
      </w:r>
    </w:p>
    <w:p w:rsidR="0036221A" w:rsidRPr="00276C45" w:rsidRDefault="0036221A" w:rsidP="00C30AF9">
      <w:pPr>
        <w:spacing w:line="400" w:lineRule="exact"/>
        <w:ind w:firstLineChars="200" w:firstLine="480"/>
        <w:rPr>
          <w:rFonts w:ascii="宋体" w:eastAsia="宋体" w:hAnsi="宋体"/>
          <w:sz w:val="24"/>
          <w:szCs w:val="24"/>
        </w:rPr>
      </w:pPr>
      <w:r>
        <w:rPr>
          <w:rFonts w:ascii="宋体" w:eastAsia="宋体" w:hAnsi="宋体"/>
          <w:sz w:val="24"/>
          <w:szCs w:val="24"/>
        </w:rPr>
        <w:t>1</w:t>
      </w:r>
      <w:r w:rsidRPr="00276C45">
        <w:rPr>
          <w:rFonts w:ascii="宋体" w:eastAsia="宋体" w:hAnsi="宋体"/>
          <w:sz w:val="24"/>
          <w:szCs w:val="24"/>
        </w:rPr>
        <w:t xml:space="preserve"> </w:t>
      </w:r>
      <w:r w:rsidRPr="00276C45">
        <w:rPr>
          <w:rFonts w:ascii="宋体" w:eastAsia="宋体" w:hAnsi="宋体" w:hint="eastAsia"/>
          <w:sz w:val="24"/>
          <w:szCs w:val="24"/>
        </w:rPr>
        <w:t>概论：了解分析化学的任务和作用，分析方法的分类。明确基准物质、标准溶液等概念，掌握滴定分析的方式，方法，对化学反应的要求。掌握标准溶液配制方法、浓度的表示形式及滴定分析的相关计算。</w:t>
      </w:r>
    </w:p>
    <w:p w:rsidR="0036221A" w:rsidRPr="00276C45" w:rsidRDefault="0036221A" w:rsidP="00127BD5">
      <w:pPr>
        <w:spacing w:line="400" w:lineRule="exact"/>
        <w:ind w:firstLineChars="200" w:firstLine="480"/>
        <w:rPr>
          <w:rFonts w:ascii="宋体" w:eastAsia="宋体" w:hAnsi="宋体"/>
          <w:sz w:val="24"/>
          <w:szCs w:val="24"/>
        </w:rPr>
      </w:pPr>
      <w:r>
        <w:rPr>
          <w:rFonts w:ascii="宋体" w:eastAsia="宋体" w:hAnsi="宋体"/>
          <w:sz w:val="24"/>
          <w:szCs w:val="24"/>
        </w:rPr>
        <w:t>2.</w:t>
      </w:r>
      <w:r w:rsidRPr="00276C45">
        <w:rPr>
          <w:rFonts w:ascii="宋体" w:eastAsia="宋体" w:hAnsi="宋体" w:hint="eastAsia"/>
          <w:sz w:val="24"/>
          <w:szCs w:val="24"/>
        </w:rPr>
        <w:t>分析化学中的误差与数据处理：了解误差的种类、来源及减小方法。掌握准确度及精密度的基本概念、关系及各种误差及偏差的计算，掌握有效数字的概念，规则，</w:t>
      </w:r>
      <w:proofErr w:type="gramStart"/>
      <w:r w:rsidRPr="00276C45">
        <w:rPr>
          <w:rFonts w:ascii="宋体" w:eastAsia="宋体" w:hAnsi="宋体" w:hint="eastAsia"/>
          <w:sz w:val="24"/>
          <w:szCs w:val="24"/>
        </w:rPr>
        <w:t>修约及</w:t>
      </w:r>
      <w:proofErr w:type="gramEnd"/>
      <w:r w:rsidRPr="00276C45">
        <w:rPr>
          <w:rFonts w:ascii="宋体" w:eastAsia="宋体" w:hAnsi="宋体" w:hint="eastAsia"/>
          <w:sz w:val="24"/>
          <w:szCs w:val="24"/>
        </w:rPr>
        <w:t>计算。</w:t>
      </w:r>
    </w:p>
    <w:p w:rsidR="0036221A" w:rsidRPr="00276C45" w:rsidRDefault="00127BD5" w:rsidP="00C30AF9">
      <w:pPr>
        <w:spacing w:line="400" w:lineRule="exact"/>
        <w:ind w:firstLineChars="200" w:firstLine="480"/>
        <w:rPr>
          <w:rFonts w:ascii="宋体" w:eastAsia="宋体" w:hAnsi="宋体"/>
          <w:sz w:val="24"/>
          <w:szCs w:val="24"/>
        </w:rPr>
      </w:pPr>
      <w:r>
        <w:rPr>
          <w:rFonts w:ascii="宋体" w:eastAsia="宋体" w:hAnsi="宋体"/>
          <w:sz w:val="24"/>
          <w:szCs w:val="24"/>
        </w:rPr>
        <w:t>3</w:t>
      </w:r>
      <w:r w:rsidR="0036221A">
        <w:rPr>
          <w:rFonts w:ascii="宋体" w:eastAsia="宋体" w:hAnsi="宋体"/>
          <w:sz w:val="24"/>
          <w:szCs w:val="24"/>
        </w:rPr>
        <w:t>.</w:t>
      </w:r>
      <w:r w:rsidR="0036221A" w:rsidRPr="00276C45">
        <w:rPr>
          <w:rFonts w:ascii="宋体" w:eastAsia="宋体" w:hAnsi="宋体" w:hint="eastAsia"/>
          <w:sz w:val="24"/>
          <w:szCs w:val="24"/>
        </w:rPr>
        <w:t>分析化学中的质量保证与质量控制：了解</w:t>
      </w:r>
      <w:proofErr w:type="gramStart"/>
      <w:r w:rsidR="0036221A" w:rsidRPr="00276C45">
        <w:rPr>
          <w:rFonts w:ascii="宋体" w:eastAsia="宋体" w:hAnsi="宋体" w:hint="eastAsia"/>
          <w:sz w:val="24"/>
          <w:szCs w:val="24"/>
        </w:rPr>
        <w:t>分析全</w:t>
      </w:r>
      <w:proofErr w:type="gramEnd"/>
      <w:r w:rsidR="0036221A" w:rsidRPr="00276C45">
        <w:rPr>
          <w:rFonts w:ascii="宋体" w:eastAsia="宋体" w:hAnsi="宋体" w:hint="eastAsia"/>
          <w:sz w:val="24"/>
          <w:szCs w:val="24"/>
        </w:rPr>
        <w:t>过程的质量保证与质量控制；掌握标准</w:t>
      </w:r>
      <w:r w:rsidR="0036221A" w:rsidRPr="00276C45">
        <w:rPr>
          <w:rFonts w:ascii="宋体" w:eastAsia="宋体" w:hAnsi="宋体" w:hint="eastAsia"/>
          <w:sz w:val="24"/>
          <w:szCs w:val="24"/>
        </w:rPr>
        <w:lastRenderedPageBreak/>
        <w:t>方法与标准物质。</w:t>
      </w:r>
    </w:p>
    <w:p w:rsidR="0036221A" w:rsidRPr="00276C45" w:rsidRDefault="00127BD5" w:rsidP="00C30AF9">
      <w:pPr>
        <w:spacing w:line="400" w:lineRule="exact"/>
        <w:ind w:firstLineChars="200" w:firstLine="480"/>
        <w:rPr>
          <w:rFonts w:ascii="宋体" w:eastAsia="宋体" w:hAnsi="宋体"/>
          <w:sz w:val="24"/>
          <w:szCs w:val="24"/>
        </w:rPr>
      </w:pPr>
      <w:r>
        <w:rPr>
          <w:rFonts w:ascii="宋体" w:eastAsia="宋体" w:hAnsi="宋体"/>
          <w:sz w:val="24"/>
          <w:szCs w:val="24"/>
        </w:rPr>
        <w:t>4</w:t>
      </w:r>
      <w:r w:rsidR="0036221A">
        <w:rPr>
          <w:rFonts w:ascii="宋体" w:eastAsia="宋体" w:hAnsi="宋体"/>
          <w:sz w:val="24"/>
          <w:szCs w:val="24"/>
        </w:rPr>
        <w:t>.</w:t>
      </w:r>
      <w:r w:rsidR="0036221A" w:rsidRPr="00276C45">
        <w:rPr>
          <w:rFonts w:ascii="宋体" w:eastAsia="宋体" w:hAnsi="宋体" w:hint="eastAsia"/>
          <w:sz w:val="24"/>
          <w:szCs w:val="24"/>
        </w:rPr>
        <w:t>酸碱滴定法：了解活度的概念和计算，掌握酸碱质子理论。掌握酸碱的离解平衡，酸碱水溶液酸度、质子平衡方程。掌握分布分数的概念及计算以及</w:t>
      </w:r>
      <w:r w:rsidR="0036221A" w:rsidRPr="00276C45">
        <w:rPr>
          <w:rFonts w:ascii="宋体" w:eastAsia="宋体" w:hAnsi="宋体"/>
          <w:sz w:val="24"/>
          <w:szCs w:val="24"/>
        </w:rPr>
        <w:t>pH</w:t>
      </w:r>
      <w:r w:rsidR="0036221A" w:rsidRPr="00276C45">
        <w:rPr>
          <w:rFonts w:ascii="宋体" w:eastAsia="宋体" w:hAnsi="宋体" w:hint="eastAsia"/>
          <w:sz w:val="24"/>
          <w:szCs w:val="24"/>
        </w:rPr>
        <w:t>值对溶液中</w:t>
      </w:r>
      <w:proofErr w:type="gramStart"/>
      <w:r w:rsidR="0036221A" w:rsidRPr="00276C45">
        <w:rPr>
          <w:rFonts w:ascii="宋体" w:eastAsia="宋体" w:hAnsi="宋体" w:hint="eastAsia"/>
          <w:sz w:val="24"/>
          <w:szCs w:val="24"/>
        </w:rPr>
        <w:t>各存在</w:t>
      </w:r>
      <w:proofErr w:type="gramEnd"/>
      <w:r w:rsidR="0036221A" w:rsidRPr="00276C45">
        <w:rPr>
          <w:rFonts w:ascii="宋体" w:eastAsia="宋体" w:hAnsi="宋体" w:hint="eastAsia"/>
          <w:sz w:val="24"/>
          <w:szCs w:val="24"/>
        </w:rPr>
        <w:t>形式的影响。掌握缓冲溶液的性质、组成以及</w:t>
      </w:r>
      <w:r w:rsidR="0036221A" w:rsidRPr="00276C45">
        <w:rPr>
          <w:rFonts w:ascii="宋体" w:eastAsia="宋体" w:hAnsi="宋体"/>
          <w:sz w:val="24"/>
          <w:szCs w:val="24"/>
        </w:rPr>
        <w:t>pH</w:t>
      </w:r>
      <w:r w:rsidR="0036221A" w:rsidRPr="00276C45">
        <w:rPr>
          <w:rFonts w:ascii="宋体" w:eastAsia="宋体" w:hAnsi="宋体" w:hint="eastAsia"/>
          <w:sz w:val="24"/>
          <w:szCs w:val="24"/>
        </w:rPr>
        <w:t>值的计算。掌握酸碱滴定原理、指示剂的变色原理、变色范围及指示剂的选择原则。掌握各种酸碱滴定曲线方程的推导。熟悉各种滴定方式，并能设计常见酸、碱的滴定分析方案。</w:t>
      </w:r>
    </w:p>
    <w:p w:rsidR="0036221A" w:rsidRPr="00E96A82" w:rsidRDefault="0036221A" w:rsidP="00C30AF9">
      <w:pPr>
        <w:spacing w:line="400" w:lineRule="exact"/>
        <w:ind w:firstLineChars="200" w:firstLine="480"/>
        <w:rPr>
          <w:rFonts w:ascii="宋体" w:eastAsia="宋体" w:hAnsi="宋体"/>
          <w:sz w:val="24"/>
          <w:szCs w:val="24"/>
        </w:rPr>
      </w:pPr>
    </w:p>
    <w:p w:rsidR="0036221A" w:rsidRPr="00C30AF9" w:rsidRDefault="0036221A" w:rsidP="00BB028F">
      <w:pPr>
        <w:spacing w:line="400" w:lineRule="exact"/>
        <w:ind w:firstLineChars="200" w:firstLine="482"/>
        <w:jc w:val="center"/>
        <w:rPr>
          <w:rFonts w:ascii="宋体" w:eastAsia="宋体" w:hAnsi="宋体"/>
          <w:b/>
          <w:sz w:val="24"/>
          <w:szCs w:val="24"/>
        </w:rPr>
      </w:pPr>
    </w:p>
    <w:p w:rsidR="0036221A" w:rsidRPr="00276C45" w:rsidRDefault="0036221A" w:rsidP="00012F86">
      <w:pPr>
        <w:spacing w:line="400" w:lineRule="exact"/>
        <w:ind w:firstLineChars="200" w:firstLine="480"/>
        <w:rPr>
          <w:rFonts w:ascii="宋体" w:eastAsia="宋体" w:hAnsi="宋体"/>
          <w:sz w:val="24"/>
          <w:szCs w:val="24"/>
        </w:rPr>
      </w:pPr>
      <w:r w:rsidRPr="00276C45">
        <w:rPr>
          <w:rFonts w:ascii="宋体" w:eastAsia="宋体" w:hAnsi="宋体"/>
          <w:sz w:val="24"/>
          <w:szCs w:val="24"/>
        </w:rPr>
        <w:t xml:space="preserve"> </w:t>
      </w:r>
    </w:p>
    <w:p w:rsidR="0036221A" w:rsidRDefault="0036221A" w:rsidP="00012F86">
      <w:pPr>
        <w:spacing w:line="400" w:lineRule="exact"/>
        <w:ind w:firstLineChars="200" w:firstLine="480"/>
        <w:rPr>
          <w:rFonts w:ascii="宋体" w:eastAsia="宋体" w:hAnsi="宋体"/>
          <w:sz w:val="24"/>
          <w:szCs w:val="24"/>
        </w:rPr>
      </w:pPr>
    </w:p>
    <w:p w:rsidR="0036221A" w:rsidRPr="00276C45" w:rsidRDefault="0036221A" w:rsidP="00012F86">
      <w:pPr>
        <w:spacing w:line="400" w:lineRule="exact"/>
        <w:ind w:firstLineChars="200" w:firstLine="480"/>
        <w:rPr>
          <w:rFonts w:ascii="宋体" w:eastAsia="宋体" w:hAnsi="宋体"/>
          <w:sz w:val="24"/>
          <w:szCs w:val="24"/>
        </w:rPr>
      </w:pPr>
    </w:p>
    <w:sectPr w:rsidR="0036221A" w:rsidRPr="00276C45" w:rsidSect="00276C45">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ED5" w:rsidRDefault="004F5ED5" w:rsidP="00564B03">
      <w:r>
        <w:separator/>
      </w:r>
    </w:p>
  </w:endnote>
  <w:endnote w:type="continuationSeparator" w:id="0">
    <w:p w:rsidR="004F5ED5" w:rsidRDefault="004F5ED5" w:rsidP="005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1A" w:rsidRDefault="00655F1A">
    <w:pPr>
      <w:pStyle w:val="a5"/>
      <w:jc w:val="center"/>
    </w:pPr>
    <w:r>
      <w:rPr>
        <w:noProof/>
        <w:lang w:val="zh-CN"/>
      </w:rPr>
      <w:fldChar w:fldCharType="begin"/>
    </w:r>
    <w:r>
      <w:rPr>
        <w:noProof/>
        <w:lang w:val="zh-CN"/>
      </w:rPr>
      <w:instrText>PAGE   \* MERGEFORMAT</w:instrText>
    </w:r>
    <w:r>
      <w:rPr>
        <w:noProof/>
        <w:lang w:val="zh-CN"/>
      </w:rPr>
      <w:fldChar w:fldCharType="separate"/>
    </w:r>
    <w:r w:rsidR="00190B1D">
      <w:rPr>
        <w:noProof/>
        <w:lang w:val="zh-CN"/>
      </w:rPr>
      <w:t>1</w:t>
    </w:r>
    <w:r>
      <w:rPr>
        <w:noProof/>
        <w:lang w:val="zh-CN"/>
      </w:rPr>
      <w:fldChar w:fldCharType="end"/>
    </w:r>
  </w:p>
  <w:p w:rsidR="0036221A" w:rsidRDefault="003622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ED5" w:rsidRDefault="004F5ED5" w:rsidP="00564B03">
      <w:r>
        <w:separator/>
      </w:r>
    </w:p>
  </w:footnote>
  <w:footnote w:type="continuationSeparator" w:id="0">
    <w:p w:rsidR="004F5ED5" w:rsidRDefault="004F5ED5" w:rsidP="00564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45"/>
    <w:rsid w:val="00012F86"/>
    <w:rsid w:val="00073138"/>
    <w:rsid w:val="000863D1"/>
    <w:rsid w:val="000C4FF6"/>
    <w:rsid w:val="001048D4"/>
    <w:rsid w:val="00127BD5"/>
    <w:rsid w:val="00190B1D"/>
    <w:rsid w:val="0022669B"/>
    <w:rsid w:val="00276C45"/>
    <w:rsid w:val="002944A1"/>
    <w:rsid w:val="0031787B"/>
    <w:rsid w:val="0036221A"/>
    <w:rsid w:val="003B34DD"/>
    <w:rsid w:val="004F5ED5"/>
    <w:rsid w:val="00564B03"/>
    <w:rsid w:val="005D7F7F"/>
    <w:rsid w:val="00613109"/>
    <w:rsid w:val="00655F1A"/>
    <w:rsid w:val="006C518D"/>
    <w:rsid w:val="00722393"/>
    <w:rsid w:val="00735FDE"/>
    <w:rsid w:val="00766D2E"/>
    <w:rsid w:val="00787B45"/>
    <w:rsid w:val="007C4E60"/>
    <w:rsid w:val="00932608"/>
    <w:rsid w:val="009F1647"/>
    <w:rsid w:val="00B46483"/>
    <w:rsid w:val="00BB028F"/>
    <w:rsid w:val="00C30AF9"/>
    <w:rsid w:val="00D03A37"/>
    <w:rsid w:val="00D90286"/>
    <w:rsid w:val="00DD0A52"/>
    <w:rsid w:val="00E17A7D"/>
    <w:rsid w:val="00E867AE"/>
    <w:rsid w:val="00E96A82"/>
    <w:rsid w:val="00EC416D"/>
    <w:rsid w:val="00EF2C0D"/>
    <w:rsid w:val="00F1186B"/>
    <w:rsid w:val="00FB40CC"/>
    <w:rsid w:val="00FC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95520F-BCC9-4FD1-A1FD-9598281A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3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4B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564B03"/>
    <w:rPr>
      <w:rFonts w:cs="Times New Roman"/>
      <w:sz w:val="18"/>
      <w:szCs w:val="18"/>
    </w:rPr>
  </w:style>
  <w:style w:type="paragraph" w:styleId="a5">
    <w:name w:val="footer"/>
    <w:basedOn w:val="a"/>
    <w:link w:val="a6"/>
    <w:uiPriority w:val="99"/>
    <w:rsid w:val="00564B03"/>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564B03"/>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zht110zht@126.com</dc:creator>
  <cp:keywords/>
  <dc:description/>
  <cp:lastModifiedBy> </cp:lastModifiedBy>
  <cp:revision>2</cp:revision>
  <dcterms:created xsi:type="dcterms:W3CDTF">2019-03-26T08:33:00Z</dcterms:created>
  <dcterms:modified xsi:type="dcterms:W3CDTF">2019-03-26T08:33:00Z</dcterms:modified>
</cp:coreProperties>
</file>